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594B" w14:textId="5D424A9F" w:rsidR="002F26A5" w:rsidRPr="00CF1EAB" w:rsidRDefault="002F26A5" w:rsidP="002F26A5">
      <w:pPr>
        <w:pStyle w:val="Heading1"/>
        <w:jc w:val="center"/>
        <w:rPr>
          <w:color w:val="000000" w:themeColor="text1"/>
        </w:rPr>
      </w:pPr>
      <w:r w:rsidRPr="00CF1EAB">
        <w:rPr>
          <w:color w:val="000000" w:themeColor="text1"/>
        </w:rPr>
        <w:t>The 8 Core Content Areas</w:t>
      </w:r>
      <w:r>
        <w:rPr>
          <w:color w:val="000000" w:themeColor="text1"/>
        </w:rPr>
        <w:t xml:space="preserve"> for UHD Seminars</w:t>
      </w:r>
    </w:p>
    <w:p w14:paraId="487A3F6D" w14:textId="77777777" w:rsidR="002F26A5" w:rsidRDefault="002F26A5" w:rsidP="002F26A5"/>
    <w:p w14:paraId="14E026BF" w14:textId="7396CA25" w:rsidR="002F26A5" w:rsidRPr="00EF092F" w:rsidRDefault="002F26A5" w:rsidP="002F26A5">
      <w:pPr>
        <w:rPr>
          <w:sz w:val="24"/>
          <w:szCs w:val="24"/>
        </w:rPr>
      </w:pPr>
      <w:r w:rsidRPr="00EF092F">
        <w:rPr>
          <w:sz w:val="24"/>
          <w:szCs w:val="24"/>
        </w:rPr>
        <w:t xml:space="preserve">Please use the following information to select your relevant core area </w:t>
      </w:r>
      <w:r>
        <w:rPr>
          <w:sz w:val="24"/>
          <w:szCs w:val="24"/>
        </w:rPr>
        <w:t xml:space="preserve">for a seminar </w:t>
      </w:r>
      <w:r w:rsidRPr="00EF092F">
        <w:rPr>
          <w:sz w:val="24"/>
          <w:szCs w:val="24"/>
        </w:rPr>
        <w:t>and then use the generic description and outcomes to support your planning and final proposal content.</w:t>
      </w:r>
      <w:r>
        <w:rPr>
          <w:sz w:val="24"/>
          <w:szCs w:val="24"/>
        </w:rPr>
        <w:t xml:space="preserve"> The outcomes apply to both the </w:t>
      </w:r>
      <w:proofErr w:type="gramStart"/>
      <w:r>
        <w:rPr>
          <w:sz w:val="24"/>
          <w:szCs w:val="24"/>
        </w:rPr>
        <w:t>First-Year</w:t>
      </w:r>
      <w:proofErr w:type="gramEnd"/>
      <w:r>
        <w:rPr>
          <w:sz w:val="24"/>
          <w:szCs w:val="24"/>
        </w:rPr>
        <w:t xml:space="preserve"> and University Seminars but we’ve included here only the generic descriptions for the FYS.  Check the catalog for the 23XX options (which will be very similar!)</w:t>
      </w:r>
    </w:p>
    <w:p w14:paraId="763B214F" w14:textId="77777777" w:rsidR="002F26A5" w:rsidRDefault="002F26A5" w:rsidP="002F26A5">
      <w:pPr>
        <w:pStyle w:val="Heading1"/>
        <w:rPr>
          <w:sz w:val="22"/>
        </w:rPr>
      </w:pPr>
      <w:bookmarkStart w:id="0" w:name="_Hlk146880483"/>
      <w:r>
        <w:t>Core Area 1:  Communication</w:t>
      </w:r>
    </w:p>
    <w:p w14:paraId="5579CF2E" w14:textId="77777777" w:rsidR="002F26A5" w:rsidRDefault="002F26A5" w:rsidP="002F26A5">
      <w:pPr>
        <w:rPr>
          <w:b/>
          <w:sz w:val="22"/>
        </w:rPr>
      </w:pPr>
    </w:p>
    <w:p w14:paraId="3D0DFEBD" w14:textId="77777777" w:rsidR="002F26A5" w:rsidRPr="003625A0" w:rsidRDefault="002F26A5" w:rsidP="002F26A5">
      <w:pPr>
        <w:rPr>
          <w:color w:val="FF0000"/>
          <w:sz w:val="22"/>
        </w:rPr>
      </w:pPr>
      <w:r>
        <w:rPr>
          <w:b/>
          <w:sz w:val="22"/>
        </w:rPr>
        <w:t>Generic UHD 1301 Course</w:t>
      </w:r>
      <w:r w:rsidRPr="001C1020">
        <w:rPr>
          <w:b/>
          <w:sz w:val="22"/>
        </w:rPr>
        <w:t xml:space="preserve"> Description: </w:t>
      </w:r>
      <w:r w:rsidRPr="001C1020">
        <w:rPr>
          <w:sz w:val="22"/>
        </w:rPr>
        <w:t>Within the context of the discipline and the special topic</w:t>
      </w:r>
      <w:r w:rsidRPr="001C1020">
        <w:rPr>
          <w:rFonts w:cstheme="minorHAnsi"/>
          <w:sz w:val="22"/>
        </w:rPr>
        <w:t xml:space="preserve">, students learn to develop </w:t>
      </w:r>
      <w:r w:rsidRPr="001C1020">
        <w:rPr>
          <w:bCs/>
          <w:sz w:val="22"/>
        </w:rPr>
        <w:t>ideas and express them clearly, considering the effect of the message, fostering understanding, and building the skills neede</w:t>
      </w:r>
      <w:r>
        <w:rPr>
          <w:bCs/>
          <w:sz w:val="22"/>
        </w:rPr>
        <w:t xml:space="preserve">d to communicate persuasively. </w:t>
      </w:r>
      <w:r w:rsidRPr="001C1020">
        <w:rPr>
          <w:bCs/>
          <w:sz w:val="22"/>
        </w:rPr>
        <w:t>Courses in this area help students acquire the command of oral, aural, written, and visual literacy skills that enable people to exchange messages appropriate to the su</w:t>
      </w:r>
      <w:r>
        <w:rPr>
          <w:bCs/>
          <w:sz w:val="22"/>
        </w:rPr>
        <w:t xml:space="preserve">bject, occasion, and audience. </w:t>
      </w:r>
      <w:r w:rsidRPr="003625A0">
        <w:rPr>
          <w:color w:val="FF0000"/>
          <w:sz w:val="22"/>
        </w:rPr>
        <w:t>Strategies for academic success are practiced within the context of the special topic.</w:t>
      </w:r>
    </w:p>
    <w:p w14:paraId="5CF26922" w14:textId="77777777" w:rsidR="002F26A5" w:rsidRDefault="002F26A5" w:rsidP="002F26A5"/>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539A4EC1" w14:textId="77777777" w:rsidTr="00340DAA">
        <w:trPr>
          <w:trHeight w:val="300"/>
          <w:jc w:val="center"/>
        </w:trPr>
        <w:tc>
          <w:tcPr>
            <w:tcW w:w="4895" w:type="dxa"/>
            <w:shd w:val="clear" w:color="auto" w:fill="auto"/>
            <w:noWrap/>
            <w:vAlign w:val="bottom"/>
            <w:hideMark/>
          </w:tcPr>
          <w:p w14:paraId="5AB81A56"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63D73F0A"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6EF74A32" w14:textId="77777777" w:rsidTr="00340DAA">
        <w:trPr>
          <w:trHeight w:val="300"/>
          <w:jc w:val="center"/>
        </w:trPr>
        <w:tc>
          <w:tcPr>
            <w:tcW w:w="4895" w:type="dxa"/>
            <w:shd w:val="clear" w:color="auto" w:fill="auto"/>
            <w:noWrap/>
            <w:hideMark/>
          </w:tcPr>
          <w:p w14:paraId="61CC2012" w14:textId="77777777" w:rsidR="002F26A5" w:rsidRPr="001C1020" w:rsidRDefault="002F26A5" w:rsidP="00340DAA">
            <w:pPr>
              <w:rPr>
                <w:rFonts w:eastAsia="Times New Roman" w:cs="Times New Roman"/>
                <w:sz w:val="22"/>
              </w:rPr>
            </w:pPr>
            <w:r w:rsidRPr="001C1020">
              <w:rPr>
                <w:rFonts w:eastAsia="Times New Roman" w:cs="Times New Roman"/>
                <w:sz w:val="22"/>
              </w:rPr>
              <w:t xml:space="preserve">Use readings appropriate for the discipline as a tool of inquiry, for information, and </w:t>
            </w:r>
            <w:proofErr w:type="gramStart"/>
            <w:r w:rsidRPr="001C1020">
              <w:rPr>
                <w:rFonts w:eastAsia="Times New Roman" w:cs="Times New Roman"/>
                <w:sz w:val="22"/>
              </w:rPr>
              <w:t>as a means to</w:t>
            </w:r>
            <w:proofErr w:type="gramEnd"/>
            <w:r w:rsidRPr="001C1020">
              <w:rPr>
                <w:rFonts w:eastAsia="Times New Roman" w:cs="Times New Roman"/>
                <w:sz w:val="22"/>
              </w:rPr>
              <w:t xml:space="preserve"> develop and support written, oral, and visual messages</w:t>
            </w:r>
          </w:p>
        </w:tc>
      </w:tr>
      <w:tr w:rsidR="002F26A5" w:rsidRPr="001C1020" w14:paraId="6481A284" w14:textId="77777777" w:rsidTr="00340DAA">
        <w:trPr>
          <w:trHeight w:val="300"/>
          <w:jc w:val="center"/>
        </w:trPr>
        <w:tc>
          <w:tcPr>
            <w:tcW w:w="4895" w:type="dxa"/>
            <w:shd w:val="clear" w:color="auto" w:fill="auto"/>
            <w:noWrap/>
            <w:hideMark/>
          </w:tcPr>
          <w:p w14:paraId="1FE66371" w14:textId="77777777" w:rsidR="002F26A5" w:rsidRPr="001C1020" w:rsidRDefault="002F26A5" w:rsidP="00340DAA">
            <w:pPr>
              <w:rPr>
                <w:rFonts w:eastAsia="Times New Roman" w:cs="Times New Roman"/>
                <w:sz w:val="22"/>
              </w:rPr>
            </w:pPr>
            <w:r w:rsidRPr="001C1020">
              <w:rPr>
                <w:rFonts w:eastAsia="Times New Roman" w:cs="Times New Roman"/>
                <w:sz w:val="22"/>
              </w:rPr>
              <w:t>Use research and analysis to develop written, oral and, where appropriate, visual messages which are appropriate for the discipline, intended audience, and mode of communication</w:t>
            </w:r>
          </w:p>
        </w:tc>
      </w:tr>
      <w:tr w:rsidR="002F26A5" w:rsidRPr="001C1020" w14:paraId="4DA965C0" w14:textId="77777777" w:rsidTr="00340DAA">
        <w:trPr>
          <w:trHeight w:val="300"/>
          <w:jc w:val="center"/>
        </w:trPr>
        <w:tc>
          <w:tcPr>
            <w:tcW w:w="4895" w:type="dxa"/>
            <w:shd w:val="clear" w:color="auto" w:fill="auto"/>
            <w:noWrap/>
            <w:hideMark/>
          </w:tcPr>
          <w:p w14:paraId="5C449232" w14:textId="77777777" w:rsidR="002F26A5" w:rsidRPr="001C1020" w:rsidRDefault="002F26A5" w:rsidP="00340DAA">
            <w:pPr>
              <w:rPr>
                <w:rFonts w:eastAsia="Times New Roman" w:cs="Times New Roman"/>
                <w:sz w:val="22"/>
              </w:rPr>
            </w:pPr>
            <w:r w:rsidRPr="001C1020">
              <w:rPr>
                <w:rFonts w:eastAsia="Times New Roman" w:cs="Times New Roman"/>
                <w:sz w:val="22"/>
              </w:rPr>
              <w:t>Listen actively, evaluate, and critically analyze spoken discourse</w:t>
            </w:r>
          </w:p>
        </w:tc>
      </w:tr>
      <w:tr w:rsidR="002F26A5" w:rsidRPr="001C1020" w14:paraId="0AACEB32" w14:textId="77777777" w:rsidTr="00340DAA">
        <w:trPr>
          <w:trHeight w:val="300"/>
          <w:jc w:val="center"/>
        </w:trPr>
        <w:tc>
          <w:tcPr>
            <w:tcW w:w="4895" w:type="dxa"/>
            <w:shd w:val="clear" w:color="auto" w:fill="auto"/>
            <w:noWrap/>
            <w:hideMark/>
          </w:tcPr>
          <w:p w14:paraId="76B14B91" w14:textId="77777777" w:rsidR="002F26A5" w:rsidRPr="001C1020" w:rsidRDefault="002F26A5" w:rsidP="00340DAA">
            <w:pPr>
              <w:rPr>
                <w:rFonts w:eastAsia="Times New Roman" w:cs="Times New Roman"/>
                <w:sz w:val="22"/>
              </w:rPr>
            </w:pPr>
            <w:r w:rsidRPr="001C1020">
              <w:rPr>
                <w:rFonts w:eastAsia="Times New Roman" w:cs="Times New Roman"/>
                <w:sz w:val="22"/>
              </w:rPr>
              <w:t>Observe rules of plagiarism to use and cite resources appropriately</w:t>
            </w:r>
          </w:p>
        </w:tc>
      </w:tr>
      <w:tr w:rsidR="002F26A5" w:rsidRPr="001C1020" w14:paraId="1711E725" w14:textId="77777777" w:rsidTr="00340DAA">
        <w:trPr>
          <w:trHeight w:val="300"/>
          <w:jc w:val="center"/>
        </w:trPr>
        <w:tc>
          <w:tcPr>
            <w:tcW w:w="4895" w:type="dxa"/>
            <w:shd w:val="clear" w:color="auto" w:fill="auto"/>
            <w:noWrap/>
            <w:hideMark/>
          </w:tcPr>
          <w:p w14:paraId="26C797D6" w14:textId="77777777" w:rsidR="002F26A5" w:rsidRDefault="002F26A5" w:rsidP="00340DAA">
            <w:pPr>
              <w:rPr>
                <w:rFonts w:eastAsia="Times New Roman" w:cs="Times New Roman"/>
                <w:sz w:val="22"/>
              </w:rPr>
            </w:pPr>
            <w:r w:rsidRPr="001C1020">
              <w:rPr>
                <w:rFonts w:eastAsia="Times New Roman" w:cs="Times New Roman"/>
                <w:sz w:val="22"/>
              </w:rPr>
              <w:t xml:space="preserve">Work effectively with others to support a shared purpose or </w:t>
            </w:r>
            <w:proofErr w:type="gramStart"/>
            <w:r w:rsidRPr="001C1020">
              <w:rPr>
                <w:rFonts w:eastAsia="Times New Roman" w:cs="Times New Roman"/>
                <w:sz w:val="22"/>
              </w:rPr>
              <w:t>goal</w:t>
            </w:r>
            <w:proofErr w:type="gramEnd"/>
          </w:p>
          <w:p w14:paraId="5218A8D5" w14:textId="77777777" w:rsidR="002F26A5" w:rsidRPr="00E53147" w:rsidRDefault="002F26A5" w:rsidP="00340DAA">
            <w:pPr>
              <w:rPr>
                <w:rFonts w:eastAsia="Times New Roman" w:cs="Times New Roman"/>
                <w:sz w:val="18"/>
              </w:rPr>
            </w:pPr>
            <w:r w:rsidRPr="00983831">
              <w:rPr>
                <w:rFonts w:eastAsia="Times New Roman" w:cs="Times New Roman"/>
                <w:i/>
                <w:sz w:val="18"/>
              </w:rPr>
              <w:t>Note:  Activities and evaluation strategies for this outcome should focus on the processes of working in teams rather than the products produced by the team</w:t>
            </w:r>
            <w:r w:rsidRPr="00834FBE">
              <w:rPr>
                <w:rFonts w:eastAsia="Times New Roman" w:cs="Times New Roman"/>
                <w:i/>
                <w:sz w:val="18"/>
              </w:rPr>
              <w:t>.</w:t>
            </w:r>
          </w:p>
        </w:tc>
      </w:tr>
    </w:tbl>
    <w:p w14:paraId="24DD4245" w14:textId="77777777" w:rsidR="002F26A5" w:rsidRDefault="002F26A5" w:rsidP="002F26A5">
      <w:pPr>
        <w:rPr>
          <w:rFonts w:eastAsia="Calibri"/>
          <w:sz w:val="22"/>
        </w:rPr>
      </w:pPr>
    </w:p>
    <w:p w14:paraId="57442403" w14:textId="77777777" w:rsidR="002F26A5" w:rsidRDefault="002F26A5" w:rsidP="002F26A5">
      <w:pPr>
        <w:pStyle w:val="Heading1"/>
      </w:pPr>
      <w:r>
        <w:br/>
      </w:r>
    </w:p>
    <w:p w14:paraId="6C2663D9"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17D17718" w14:textId="77777777" w:rsidR="002F26A5" w:rsidRDefault="002F26A5" w:rsidP="002F26A5">
      <w:pPr>
        <w:pStyle w:val="Heading1"/>
      </w:pPr>
      <w:r>
        <w:lastRenderedPageBreak/>
        <w:t>Core Area 2: Mathematics</w:t>
      </w:r>
    </w:p>
    <w:p w14:paraId="59D27F8D" w14:textId="77777777" w:rsidR="002F26A5" w:rsidRDefault="002F26A5" w:rsidP="002F26A5">
      <w:pPr>
        <w:rPr>
          <w:rFonts w:eastAsia="Calibri"/>
          <w:sz w:val="22"/>
        </w:rPr>
      </w:pPr>
    </w:p>
    <w:p w14:paraId="7B742806" w14:textId="77777777" w:rsidR="002F26A5" w:rsidRPr="00954B9D" w:rsidRDefault="002F26A5" w:rsidP="002F26A5">
      <w:pPr>
        <w:rPr>
          <w:color w:val="FF0000"/>
          <w:sz w:val="22"/>
        </w:rPr>
      </w:pPr>
      <w:r>
        <w:rPr>
          <w:b/>
          <w:sz w:val="22"/>
        </w:rPr>
        <w:t>Generic UHD 1302 Course</w:t>
      </w:r>
      <w:r w:rsidRPr="001C1020">
        <w:rPr>
          <w:b/>
          <w:sz w:val="22"/>
        </w:rPr>
        <w:t xml:space="preserve"> Description: </w:t>
      </w:r>
      <w:r w:rsidRPr="00047DD2">
        <w:rPr>
          <w:sz w:val="22"/>
        </w:rPr>
        <w:t>Within the context of the discipline and the special topic, these courses introduce</w:t>
      </w:r>
      <w:r>
        <w:rPr>
          <w:sz w:val="22"/>
        </w:rPr>
        <w:t xml:space="preserve"> </w:t>
      </w:r>
      <w:r w:rsidRPr="00047DD2">
        <w:rPr>
          <w:sz w:val="22"/>
        </w:rPr>
        <w:t>students to key mathematical concepts and the application of appropriate quantitative tools to</w:t>
      </w:r>
      <w:r>
        <w:rPr>
          <w:sz w:val="22"/>
        </w:rPr>
        <w:t xml:space="preserve"> </w:t>
      </w:r>
      <w:r w:rsidRPr="00047DD2">
        <w:rPr>
          <w:sz w:val="22"/>
        </w:rPr>
        <w:t>everyday experience. These special topics courses focus on quantitative literacy in logic, patterns, and</w:t>
      </w:r>
      <w:r>
        <w:rPr>
          <w:sz w:val="22"/>
        </w:rPr>
        <w:t xml:space="preserve"> </w:t>
      </w:r>
      <w:r w:rsidRPr="00047DD2">
        <w:rPr>
          <w:sz w:val="22"/>
        </w:rPr>
        <w:t xml:space="preserve">relationships. </w:t>
      </w:r>
      <w:r w:rsidRPr="00954B9D">
        <w:rPr>
          <w:color w:val="FF0000"/>
          <w:sz w:val="22"/>
        </w:rPr>
        <w:t>Strategies for academic success are practiced within the context of the special topic.</w:t>
      </w:r>
    </w:p>
    <w:p w14:paraId="32306C49" w14:textId="77777777" w:rsidR="002F26A5" w:rsidRDefault="002F26A5" w:rsidP="002F26A5"/>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4C0F97BA" w14:textId="77777777" w:rsidTr="00340DAA">
        <w:trPr>
          <w:trHeight w:val="300"/>
          <w:jc w:val="center"/>
        </w:trPr>
        <w:tc>
          <w:tcPr>
            <w:tcW w:w="4895" w:type="dxa"/>
            <w:shd w:val="clear" w:color="auto" w:fill="auto"/>
            <w:noWrap/>
            <w:vAlign w:val="bottom"/>
            <w:hideMark/>
          </w:tcPr>
          <w:p w14:paraId="06B6FAF9"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34C6DCC1"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2F48AE66" w14:textId="77777777" w:rsidTr="00340DAA">
        <w:trPr>
          <w:trHeight w:val="300"/>
          <w:jc w:val="center"/>
        </w:trPr>
        <w:tc>
          <w:tcPr>
            <w:tcW w:w="4895" w:type="dxa"/>
            <w:shd w:val="clear" w:color="auto" w:fill="auto"/>
            <w:noWrap/>
            <w:hideMark/>
          </w:tcPr>
          <w:p w14:paraId="0D3C9C94" w14:textId="77777777" w:rsidR="002F26A5" w:rsidRPr="00047DD2" w:rsidRDefault="002F26A5" w:rsidP="00340DAA">
            <w:pPr>
              <w:rPr>
                <w:rFonts w:eastAsia="Times New Roman" w:cs="Times New Roman"/>
                <w:sz w:val="22"/>
              </w:rPr>
            </w:pPr>
            <w:r w:rsidRPr="00047DD2">
              <w:rPr>
                <w:rFonts w:eastAsia="Times New Roman" w:cs="Times New Roman"/>
                <w:sz w:val="22"/>
              </w:rPr>
              <w:t>Describe and communicate mathematical information verbally, numerically, graphically, and</w:t>
            </w:r>
          </w:p>
          <w:p w14:paraId="694FA3B8" w14:textId="77777777" w:rsidR="002F26A5" w:rsidRPr="001C1020" w:rsidRDefault="002F26A5" w:rsidP="00340DAA">
            <w:pPr>
              <w:rPr>
                <w:rFonts w:eastAsia="Times New Roman" w:cs="Times New Roman"/>
                <w:sz w:val="22"/>
              </w:rPr>
            </w:pPr>
            <w:r w:rsidRPr="00047DD2">
              <w:rPr>
                <w:rFonts w:eastAsia="Times New Roman" w:cs="Times New Roman"/>
                <w:sz w:val="22"/>
              </w:rPr>
              <w:t>symbolically;</w:t>
            </w:r>
          </w:p>
        </w:tc>
      </w:tr>
      <w:tr w:rsidR="002F26A5" w:rsidRPr="001C1020" w14:paraId="7756F303" w14:textId="77777777" w:rsidTr="00340DAA">
        <w:trPr>
          <w:trHeight w:val="300"/>
          <w:jc w:val="center"/>
        </w:trPr>
        <w:tc>
          <w:tcPr>
            <w:tcW w:w="4895" w:type="dxa"/>
            <w:shd w:val="clear" w:color="auto" w:fill="auto"/>
            <w:noWrap/>
            <w:hideMark/>
          </w:tcPr>
          <w:p w14:paraId="12574FC1" w14:textId="77777777" w:rsidR="002F26A5" w:rsidRPr="00047DD2" w:rsidRDefault="002F26A5" w:rsidP="00340DAA">
            <w:pPr>
              <w:rPr>
                <w:rFonts w:eastAsia="Times New Roman" w:cs="Times New Roman"/>
                <w:sz w:val="22"/>
              </w:rPr>
            </w:pPr>
            <w:r w:rsidRPr="00047DD2">
              <w:rPr>
                <w:rFonts w:eastAsia="Times New Roman" w:cs="Times New Roman"/>
                <w:sz w:val="22"/>
              </w:rPr>
              <w:t xml:space="preserve">Use appropriate mathematical techniques to model situations from a variety of settings, </w:t>
            </w:r>
            <w:proofErr w:type="gramStart"/>
            <w:r w:rsidRPr="00047DD2">
              <w:rPr>
                <w:rFonts w:eastAsia="Times New Roman" w:cs="Times New Roman"/>
                <w:sz w:val="22"/>
              </w:rPr>
              <w:t>including</w:t>
            </w:r>
            <w:proofErr w:type="gramEnd"/>
          </w:p>
          <w:p w14:paraId="3A9B6AA4" w14:textId="77777777" w:rsidR="002F26A5" w:rsidRPr="001C1020" w:rsidRDefault="002F26A5" w:rsidP="00340DAA">
            <w:pPr>
              <w:rPr>
                <w:rFonts w:eastAsia="Times New Roman" w:cs="Times New Roman"/>
                <w:sz w:val="22"/>
              </w:rPr>
            </w:pPr>
            <w:r w:rsidRPr="00047DD2">
              <w:rPr>
                <w:rFonts w:eastAsia="Times New Roman" w:cs="Times New Roman"/>
                <w:sz w:val="22"/>
              </w:rPr>
              <w:t>real‐world applications in generalized mathematical forms;</w:t>
            </w:r>
          </w:p>
        </w:tc>
      </w:tr>
      <w:tr w:rsidR="002F26A5" w:rsidRPr="001C1020" w14:paraId="0D714A2B" w14:textId="77777777" w:rsidTr="00340DAA">
        <w:trPr>
          <w:trHeight w:val="300"/>
          <w:jc w:val="center"/>
        </w:trPr>
        <w:tc>
          <w:tcPr>
            <w:tcW w:w="4895" w:type="dxa"/>
            <w:shd w:val="clear" w:color="auto" w:fill="auto"/>
            <w:noWrap/>
            <w:hideMark/>
          </w:tcPr>
          <w:p w14:paraId="5DB5A755" w14:textId="77777777" w:rsidR="002F26A5" w:rsidRPr="00047DD2" w:rsidRDefault="002F26A5" w:rsidP="00340DAA">
            <w:pPr>
              <w:rPr>
                <w:rFonts w:eastAsia="Times New Roman" w:cs="Times New Roman"/>
                <w:sz w:val="22"/>
              </w:rPr>
            </w:pPr>
            <w:r w:rsidRPr="00047DD2">
              <w:rPr>
                <w:rFonts w:eastAsia="Times New Roman" w:cs="Times New Roman"/>
                <w:sz w:val="22"/>
              </w:rPr>
              <w:t xml:space="preserve">Interpret mathematical models, such as formulas, graphs, tables, and schematics, and </w:t>
            </w:r>
            <w:proofErr w:type="gramStart"/>
            <w:r w:rsidRPr="00047DD2">
              <w:rPr>
                <w:rFonts w:eastAsia="Times New Roman" w:cs="Times New Roman"/>
                <w:sz w:val="22"/>
              </w:rPr>
              <w:t>draw</w:t>
            </w:r>
            <w:proofErr w:type="gramEnd"/>
          </w:p>
          <w:p w14:paraId="1CE161CA" w14:textId="77777777" w:rsidR="002F26A5" w:rsidRPr="001C1020" w:rsidRDefault="002F26A5" w:rsidP="00340DAA">
            <w:pPr>
              <w:rPr>
                <w:rFonts w:eastAsia="Times New Roman" w:cs="Times New Roman"/>
                <w:sz w:val="22"/>
              </w:rPr>
            </w:pPr>
            <w:r w:rsidRPr="00047DD2">
              <w:rPr>
                <w:rFonts w:eastAsia="Times New Roman" w:cs="Times New Roman"/>
                <w:sz w:val="22"/>
              </w:rPr>
              <w:t>inferences from them</w:t>
            </w:r>
            <w:r>
              <w:rPr>
                <w:rFonts w:eastAsia="Times New Roman" w:cs="Times New Roman"/>
                <w:sz w:val="22"/>
              </w:rPr>
              <w:t>;</w:t>
            </w:r>
          </w:p>
        </w:tc>
      </w:tr>
      <w:tr w:rsidR="002F26A5" w:rsidRPr="001C1020" w14:paraId="30295AFB" w14:textId="77777777" w:rsidTr="00340DAA">
        <w:trPr>
          <w:trHeight w:val="300"/>
          <w:jc w:val="center"/>
        </w:trPr>
        <w:tc>
          <w:tcPr>
            <w:tcW w:w="4895" w:type="dxa"/>
            <w:shd w:val="clear" w:color="auto" w:fill="auto"/>
            <w:noWrap/>
            <w:hideMark/>
          </w:tcPr>
          <w:p w14:paraId="4E37078C" w14:textId="77777777" w:rsidR="002F26A5" w:rsidRPr="001C1020" w:rsidRDefault="002F26A5" w:rsidP="00340DAA">
            <w:pPr>
              <w:rPr>
                <w:rFonts w:eastAsia="Times New Roman" w:cs="Times New Roman"/>
                <w:sz w:val="22"/>
              </w:rPr>
            </w:pPr>
            <w:r w:rsidRPr="00047DD2">
              <w:rPr>
                <w:rFonts w:eastAsia="Times New Roman" w:cs="Times New Roman"/>
                <w:sz w:val="22"/>
              </w:rPr>
              <w:t>Discern relationships and patterns in quantitative data to arrive at informed conclusions</w:t>
            </w:r>
          </w:p>
        </w:tc>
      </w:tr>
      <w:tr w:rsidR="002F26A5" w:rsidRPr="001C1020" w14:paraId="0E813553" w14:textId="77777777" w:rsidTr="00340DAA">
        <w:trPr>
          <w:trHeight w:val="300"/>
          <w:jc w:val="center"/>
        </w:trPr>
        <w:tc>
          <w:tcPr>
            <w:tcW w:w="4895" w:type="dxa"/>
            <w:shd w:val="clear" w:color="auto" w:fill="auto"/>
            <w:noWrap/>
            <w:hideMark/>
          </w:tcPr>
          <w:p w14:paraId="3D940FD9" w14:textId="77777777" w:rsidR="002F26A5" w:rsidRPr="00047DD2" w:rsidRDefault="002F26A5" w:rsidP="00340DAA">
            <w:pPr>
              <w:rPr>
                <w:rFonts w:eastAsia="Times New Roman" w:cs="Times New Roman"/>
                <w:sz w:val="22"/>
              </w:rPr>
            </w:pPr>
            <w:r w:rsidRPr="00047DD2">
              <w:rPr>
                <w:rFonts w:eastAsia="Times New Roman" w:cs="Times New Roman"/>
                <w:sz w:val="22"/>
              </w:rPr>
              <w:t xml:space="preserve">Utilize appropriate technology to enhance mathematical thinking and understanding, to </w:t>
            </w:r>
            <w:proofErr w:type="gramStart"/>
            <w:r w:rsidRPr="00047DD2">
              <w:rPr>
                <w:rFonts w:eastAsia="Times New Roman" w:cs="Times New Roman"/>
                <w:sz w:val="22"/>
              </w:rPr>
              <w:t>solve</w:t>
            </w:r>
            <w:proofErr w:type="gramEnd"/>
          </w:p>
          <w:p w14:paraId="7430C84D" w14:textId="77777777" w:rsidR="002F26A5" w:rsidRPr="00E53147" w:rsidRDefault="002F26A5" w:rsidP="00340DAA">
            <w:pPr>
              <w:rPr>
                <w:rFonts w:eastAsia="Times New Roman" w:cs="Times New Roman"/>
                <w:sz w:val="18"/>
              </w:rPr>
            </w:pPr>
            <w:r w:rsidRPr="00047DD2">
              <w:rPr>
                <w:rFonts w:eastAsia="Times New Roman" w:cs="Times New Roman"/>
                <w:sz w:val="22"/>
              </w:rPr>
              <w:t>mathematical problems, and to judge the reasonableness of the results</w:t>
            </w:r>
            <w:r>
              <w:rPr>
                <w:rFonts w:eastAsia="Times New Roman" w:cs="Times New Roman"/>
                <w:sz w:val="22"/>
              </w:rPr>
              <w:t>;</w:t>
            </w:r>
          </w:p>
        </w:tc>
      </w:tr>
    </w:tbl>
    <w:p w14:paraId="0DE774AB" w14:textId="77777777" w:rsidR="002F26A5" w:rsidRDefault="002F26A5" w:rsidP="002F26A5">
      <w:pPr>
        <w:rPr>
          <w:rFonts w:eastAsia="Calibri"/>
          <w:sz w:val="22"/>
        </w:rPr>
      </w:pPr>
    </w:p>
    <w:p w14:paraId="03736A7D" w14:textId="77777777" w:rsidR="002F26A5" w:rsidRDefault="002F26A5" w:rsidP="002F26A5"/>
    <w:p w14:paraId="7DC8F0E2"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20CE0624" w14:textId="77777777" w:rsidR="002F26A5" w:rsidRDefault="002F26A5" w:rsidP="002F26A5">
      <w:pPr>
        <w:pStyle w:val="Heading1"/>
      </w:pPr>
      <w:r>
        <w:lastRenderedPageBreak/>
        <w:t>Core Area 3:  Life and Physical Sciences</w:t>
      </w:r>
    </w:p>
    <w:p w14:paraId="1ACE4642" w14:textId="77777777" w:rsidR="002F26A5" w:rsidRPr="002C23BC" w:rsidRDefault="002F26A5" w:rsidP="002F26A5">
      <w:pPr>
        <w:rPr>
          <w:color w:val="FF0000"/>
          <w:sz w:val="22"/>
        </w:rPr>
      </w:pPr>
      <w:r>
        <w:rPr>
          <w:b/>
          <w:sz w:val="22"/>
        </w:rPr>
        <w:t>Generic UHD 1303 Course</w:t>
      </w:r>
      <w:r w:rsidRPr="001C1020">
        <w:rPr>
          <w:b/>
          <w:sz w:val="22"/>
        </w:rPr>
        <w:t xml:space="preserve"> Description: </w:t>
      </w:r>
      <w:r w:rsidRPr="00655A36">
        <w:rPr>
          <w:sz w:val="22"/>
        </w:rPr>
        <w:t>Within the context of the discipline and the special topic, these courses introduce</w:t>
      </w:r>
      <w:r>
        <w:rPr>
          <w:sz w:val="22"/>
        </w:rPr>
        <w:t xml:space="preserve"> </w:t>
      </w:r>
      <w:r w:rsidRPr="00655A36">
        <w:rPr>
          <w:sz w:val="22"/>
        </w:rPr>
        <w:t>students to interactions among natural phenomena and the implications of scientific principles for the</w:t>
      </w:r>
      <w:r>
        <w:rPr>
          <w:sz w:val="22"/>
        </w:rPr>
        <w:t xml:space="preserve"> </w:t>
      </w:r>
      <w:r w:rsidRPr="00655A36">
        <w:rPr>
          <w:sz w:val="22"/>
        </w:rPr>
        <w:t>physical world and human experiences. These special topics courses focus on describing, explaining, and</w:t>
      </w:r>
      <w:r>
        <w:rPr>
          <w:sz w:val="22"/>
        </w:rPr>
        <w:t xml:space="preserve"> </w:t>
      </w:r>
      <w:r w:rsidRPr="00655A36">
        <w:rPr>
          <w:sz w:val="22"/>
        </w:rPr>
        <w:t xml:space="preserve">predicting natural phenomena using the scientific method. </w:t>
      </w:r>
      <w:r w:rsidRPr="002C23BC">
        <w:rPr>
          <w:color w:val="FF0000"/>
          <w:sz w:val="22"/>
        </w:rPr>
        <w:t>Strategies for academic success are practiced within the context of the special topic.</w:t>
      </w:r>
    </w:p>
    <w:p w14:paraId="766A07C6" w14:textId="77777777" w:rsidR="002F26A5" w:rsidRPr="001C1020" w:rsidRDefault="002F26A5" w:rsidP="002F26A5">
      <w:pPr>
        <w:rPr>
          <w:sz w:val="22"/>
        </w:rPr>
      </w:pPr>
    </w:p>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4F5E8D06" w14:textId="77777777" w:rsidTr="00340DAA">
        <w:trPr>
          <w:trHeight w:val="300"/>
          <w:jc w:val="center"/>
        </w:trPr>
        <w:tc>
          <w:tcPr>
            <w:tcW w:w="4895" w:type="dxa"/>
            <w:shd w:val="clear" w:color="auto" w:fill="auto"/>
            <w:noWrap/>
            <w:vAlign w:val="bottom"/>
            <w:hideMark/>
          </w:tcPr>
          <w:p w14:paraId="5CB920CD"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452C4BA3"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4A0A9BB3" w14:textId="77777777" w:rsidTr="00340DAA">
        <w:trPr>
          <w:trHeight w:val="300"/>
          <w:jc w:val="center"/>
        </w:trPr>
        <w:tc>
          <w:tcPr>
            <w:tcW w:w="4895" w:type="dxa"/>
            <w:shd w:val="clear" w:color="auto" w:fill="auto"/>
            <w:noWrap/>
            <w:hideMark/>
          </w:tcPr>
          <w:p w14:paraId="7954ECBA" w14:textId="77777777" w:rsidR="002F26A5" w:rsidRPr="001C1020" w:rsidRDefault="002F26A5" w:rsidP="00340DAA">
            <w:pPr>
              <w:rPr>
                <w:rFonts w:eastAsia="Times New Roman" w:cs="Times New Roman"/>
                <w:sz w:val="22"/>
              </w:rPr>
            </w:pPr>
            <w:r w:rsidRPr="00655A36">
              <w:rPr>
                <w:rFonts w:eastAsia="Times New Roman" w:cs="Times New Roman"/>
                <w:sz w:val="22"/>
              </w:rPr>
              <w:t>Utilize scientific processes to identify questions pertaining to natural phenomena</w:t>
            </w:r>
          </w:p>
        </w:tc>
      </w:tr>
      <w:tr w:rsidR="002F26A5" w:rsidRPr="001C1020" w14:paraId="17877A0C" w14:textId="77777777" w:rsidTr="00340DAA">
        <w:trPr>
          <w:trHeight w:val="300"/>
          <w:jc w:val="center"/>
        </w:trPr>
        <w:tc>
          <w:tcPr>
            <w:tcW w:w="4895" w:type="dxa"/>
            <w:shd w:val="clear" w:color="auto" w:fill="auto"/>
            <w:noWrap/>
            <w:hideMark/>
          </w:tcPr>
          <w:p w14:paraId="1403ECE2" w14:textId="77777777" w:rsidR="002F26A5" w:rsidRPr="00655A36" w:rsidRDefault="002F26A5" w:rsidP="00340DAA">
            <w:pPr>
              <w:rPr>
                <w:rFonts w:eastAsia="Times New Roman" w:cs="Times New Roman"/>
                <w:sz w:val="22"/>
              </w:rPr>
            </w:pPr>
            <w:r w:rsidRPr="00655A36">
              <w:rPr>
                <w:rFonts w:eastAsia="Times New Roman" w:cs="Times New Roman"/>
                <w:sz w:val="22"/>
              </w:rPr>
              <w:t>Utilize scientific processes to develop hypotheses, collect and analyze data using quantitative and</w:t>
            </w:r>
          </w:p>
          <w:p w14:paraId="75A35F2F" w14:textId="77777777" w:rsidR="002F26A5" w:rsidRPr="001C1020" w:rsidRDefault="002F26A5" w:rsidP="00340DAA">
            <w:pPr>
              <w:rPr>
                <w:rFonts w:eastAsia="Times New Roman" w:cs="Times New Roman"/>
                <w:sz w:val="22"/>
              </w:rPr>
            </w:pPr>
            <w:r w:rsidRPr="00655A36">
              <w:rPr>
                <w:rFonts w:eastAsia="Times New Roman" w:cs="Times New Roman"/>
                <w:sz w:val="22"/>
              </w:rPr>
              <w:t>qualitative measures</w:t>
            </w:r>
          </w:p>
        </w:tc>
      </w:tr>
      <w:tr w:rsidR="002F26A5" w:rsidRPr="001C1020" w14:paraId="1F05DF04" w14:textId="77777777" w:rsidTr="00340DAA">
        <w:trPr>
          <w:trHeight w:val="300"/>
          <w:jc w:val="center"/>
        </w:trPr>
        <w:tc>
          <w:tcPr>
            <w:tcW w:w="4895" w:type="dxa"/>
            <w:shd w:val="clear" w:color="auto" w:fill="auto"/>
            <w:noWrap/>
            <w:hideMark/>
          </w:tcPr>
          <w:p w14:paraId="4361EE75" w14:textId="77777777" w:rsidR="002F26A5" w:rsidRPr="001C1020" w:rsidRDefault="002F26A5" w:rsidP="00340DAA">
            <w:pPr>
              <w:rPr>
                <w:rFonts w:eastAsia="Times New Roman" w:cs="Times New Roman"/>
                <w:sz w:val="22"/>
              </w:rPr>
            </w:pPr>
            <w:r w:rsidRPr="00655A36">
              <w:rPr>
                <w:rFonts w:eastAsia="Times New Roman" w:cs="Times New Roman"/>
                <w:sz w:val="22"/>
              </w:rPr>
              <w:t>Utilize scientific processes to effectively communicate the analysis and results of analysis using</w:t>
            </w:r>
            <w:r>
              <w:rPr>
                <w:rFonts w:eastAsia="Times New Roman" w:cs="Times New Roman"/>
                <w:sz w:val="22"/>
              </w:rPr>
              <w:t xml:space="preserve"> </w:t>
            </w:r>
            <w:r w:rsidRPr="00655A36">
              <w:rPr>
                <w:rFonts w:eastAsia="Times New Roman" w:cs="Times New Roman"/>
                <w:sz w:val="22"/>
              </w:rPr>
              <w:t>written, oral, and visual communication</w:t>
            </w:r>
          </w:p>
        </w:tc>
      </w:tr>
      <w:tr w:rsidR="002F26A5" w:rsidRPr="001C1020" w14:paraId="7A47323C" w14:textId="77777777" w:rsidTr="00340DAA">
        <w:trPr>
          <w:trHeight w:val="300"/>
          <w:jc w:val="center"/>
        </w:trPr>
        <w:tc>
          <w:tcPr>
            <w:tcW w:w="4895" w:type="dxa"/>
            <w:shd w:val="clear" w:color="auto" w:fill="auto"/>
            <w:noWrap/>
            <w:hideMark/>
          </w:tcPr>
          <w:p w14:paraId="3F494E22" w14:textId="77777777" w:rsidR="002F26A5" w:rsidRPr="001C1020" w:rsidRDefault="002F26A5" w:rsidP="00340DAA">
            <w:pPr>
              <w:rPr>
                <w:rFonts w:eastAsia="Times New Roman" w:cs="Times New Roman"/>
                <w:sz w:val="22"/>
              </w:rPr>
            </w:pPr>
            <w:r w:rsidRPr="00655A36">
              <w:rPr>
                <w:rFonts w:eastAsia="Times New Roman" w:cs="Times New Roman"/>
                <w:sz w:val="22"/>
              </w:rPr>
              <w:t>Collaborate in the evaluation of the quality of scientific evidence from multiple perspectives toward</w:t>
            </w:r>
            <w:r>
              <w:rPr>
                <w:rFonts w:eastAsia="Times New Roman" w:cs="Times New Roman"/>
                <w:sz w:val="22"/>
              </w:rPr>
              <w:t xml:space="preserve"> </w:t>
            </w:r>
            <w:r w:rsidRPr="00655A36">
              <w:rPr>
                <w:rFonts w:eastAsia="Times New Roman" w:cs="Times New Roman"/>
                <w:sz w:val="22"/>
              </w:rPr>
              <w:t>the goal of reaching a shared objective</w:t>
            </w:r>
          </w:p>
        </w:tc>
      </w:tr>
    </w:tbl>
    <w:p w14:paraId="185F175E" w14:textId="77777777" w:rsidR="002F26A5" w:rsidRDefault="002F26A5" w:rsidP="002F26A5"/>
    <w:p w14:paraId="13103676" w14:textId="77777777" w:rsidR="002F26A5" w:rsidRDefault="002F26A5" w:rsidP="002F26A5">
      <w:pPr>
        <w:rPr>
          <w:b/>
          <w:sz w:val="22"/>
        </w:rPr>
      </w:pPr>
    </w:p>
    <w:p w14:paraId="70060104"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3161E07A" w14:textId="77777777" w:rsidR="002F26A5" w:rsidRDefault="002F26A5" w:rsidP="002F26A5">
      <w:pPr>
        <w:pStyle w:val="Heading1"/>
      </w:pPr>
      <w:r>
        <w:lastRenderedPageBreak/>
        <w:t>Core Area 4:  Language, Philosophy, and Culture</w:t>
      </w:r>
    </w:p>
    <w:p w14:paraId="12ED8310" w14:textId="77777777" w:rsidR="002F26A5" w:rsidRDefault="002F26A5" w:rsidP="002F26A5">
      <w:pPr>
        <w:rPr>
          <w:b/>
          <w:sz w:val="22"/>
        </w:rPr>
      </w:pPr>
    </w:p>
    <w:p w14:paraId="3CC9AF04" w14:textId="77777777" w:rsidR="002F26A5" w:rsidRPr="007F223D" w:rsidRDefault="002F26A5" w:rsidP="002F26A5">
      <w:pPr>
        <w:rPr>
          <w:color w:val="FF0000"/>
          <w:sz w:val="22"/>
        </w:rPr>
      </w:pPr>
      <w:r>
        <w:rPr>
          <w:b/>
          <w:sz w:val="22"/>
        </w:rPr>
        <w:t>Generic UHD 1304 Course</w:t>
      </w:r>
      <w:r w:rsidRPr="001C1020">
        <w:rPr>
          <w:b/>
          <w:sz w:val="22"/>
        </w:rPr>
        <w:t xml:space="preserve"> Description: </w:t>
      </w:r>
      <w:r w:rsidRPr="004A1EDB">
        <w:rPr>
          <w:sz w:val="22"/>
        </w:rPr>
        <w:t>Within the context of the discipline and the special topic, these courses introduce</w:t>
      </w:r>
      <w:r>
        <w:rPr>
          <w:sz w:val="22"/>
        </w:rPr>
        <w:t xml:space="preserve"> </w:t>
      </w:r>
      <w:r w:rsidRPr="004A1EDB">
        <w:rPr>
          <w:sz w:val="22"/>
        </w:rPr>
        <w:t>students to how ideas, values, beliefs, and other aspects of culture express and affect human</w:t>
      </w:r>
      <w:r>
        <w:rPr>
          <w:sz w:val="22"/>
        </w:rPr>
        <w:t xml:space="preserve"> </w:t>
      </w:r>
      <w:r w:rsidRPr="004A1EDB">
        <w:rPr>
          <w:sz w:val="22"/>
        </w:rPr>
        <w:t>experience. These special topics courses focus on the exploration of ideas that foster aesthetic and</w:t>
      </w:r>
      <w:r>
        <w:rPr>
          <w:sz w:val="22"/>
        </w:rPr>
        <w:t xml:space="preserve"> </w:t>
      </w:r>
      <w:r w:rsidRPr="004A1EDB">
        <w:rPr>
          <w:sz w:val="22"/>
        </w:rPr>
        <w:t xml:space="preserve">intellectual creation </w:t>
      </w:r>
      <w:proofErr w:type="gramStart"/>
      <w:r w:rsidRPr="004A1EDB">
        <w:rPr>
          <w:sz w:val="22"/>
        </w:rPr>
        <w:t>in order to</w:t>
      </w:r>
      <w:proofErr w:type="gramEnd"/>
      <w:r w:rsidRPr="004A1EDB">
        <w:rPr>
          <w:sz w:val="22"/>
        </w:rPr>
        <w:t xml:space="preserve"> understand the human condition across cultures. </w:t>
      </w:r>
      <w:r w:rsidRPr="007F223D">
        <w:rPr>
          <w:color w:val="FF0000"/>
          <w:sz w:val="22"/>
        </w:rPr>
        <w:t>Strategies for</w:t>
      </w:r>
    </w:p>
    <w:p w14:paraId="204BFAC1" w14:textId="77777777" w:rsidR="002F26A5" w:rsidRPr="007F223D" w:rsidRDefault="002F26A5" w:rsidP="002F26A5">
      <w:pPr>
        <w:rPr>
          <w:color w:val="FF0000"/>
          <w:sz w:val="22"/>
        </w:rPr>
      </w:pPr>
      <w:r w:rsidRPr="007F223D">
        <w:rPr>
          <w:color w:val="FF0000"/>
          <w:sz w:val="22"/>
        </w:rPr>
        <w:t xml:space="preserve">academic </w:t>
      </w:r>
      <w:proofErr w:type="gramStart"/>
      <w:r w:rsidRPr="007F223D">
        <w:rPr>
          <w:color w:val="FF0000"/>
          <w:sz w:val="22"/>
        </w:rPr>
        <w:t>success</w:t>
      </w:r>
      <w:proofErr w:type="gramEnd"/>
      <w:r w:rsidRPr="007F223D">
        <w:rPr>
          <w:color w:val="FF0000"/>
          <w:sz w:val="22"/>
        </w:rPr>
        <w:t xml:space="preserve"> are practiced within the context of the special topic.</w:t>
      </w:r>
    </w:p>
    <w:p w14:paraId="1DDF90D6" w14:textId="77777777" w:rsidR="002F26A5" w:rsidRDefault="002F26A5" w:rsidP="002F26A5"/>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0F0C101B" w14:textId="77777777" w:rsidTr="00340DAA">
        <w:trPr>
          <w:trHeight w:val="300"/>
          <w:jc w:val="center"/>
        </w:trPr>
        <w:tc>
          <w:tcPr>
            <w:tcW w:w="4895" w:type="dxa"/>
            <w:shd w:val="clear" w:color="auto" w:fill="auto"/>
            <w:noWrap/>
            <w:vAlign w:val="bottom"/>
            <w:hideMark/>
          </w:tcPr>
          <w:p w14:paraId="24C4299A"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147CB3D8"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772FD066" w14:textId="77777777" w:rsidTr="00340DAA">
        <w:trPr>
          <w:trHeight w:val="300"/>
          <w:jc w:val="center"/>
        </w:trPr>
        <w:tc>
          <w:tcPr>
            <w:tcW w:w="4895" w:type="dxa"/>
            <w:shd w:val="clear" w:color="auto" w:fill="auto"/>
            <w:noWrap/>
            <w:hideMark/>
          </w:tcPr>
          <w:p w14:paraId="5CD29CD8" w14:textId="77777777" w:rsidR="002F26A5" w:rsidRPr="004A1EDB" w:rsidRDefault="002F26A5" w:rsidP="00340DAA">
            <w:pPr>
              <w:rPr>
                <w:rFonts w:eastAsia="Times New Roman" w:cs="Times New Roman"/>
                <w:sz w:val="22"/>
              </w:rPr>
            </w:pPr>
            <w:r w:rsidRPr="004A1EDB">
              <w:rPr>
                <w:rFonts w:eastAsia="Times New Roman" w:cs="Times New Roman"/>
                <w:sz w:val="22"/>
              </w:rPr>
              <w:t xml:space="preserve">Describe how ideas, values, beliefs, and other aspects of culture express and affect </w:t>
            </w:r>
            <w:proofErr w:type="gramStart"/>
            <w:r w:rsidRPr="004A1EDB">
              <w:rPr>
                <w:rFonts w:eastAsia="Times New Roman" w:cs="Times New Roman"/>
                <w:sz w:val="22"/>
              </w:rPr>
              <w:t>human</w:t>
            </w:r>
            <w:proofErr w:type="gramEnd"/>
          </w:p>
          <w:p w14:paraId="16D7FDC9" w14:textId="77777777" w:rsidR="002F26A5" w:rsidRPr="001C1020" w:rsidRDefault="002F26A5" w:rsidP="00340DAA">
            <w:pPr>
              <w:rPr>
                <w:rFonts w:eastAsia="Times New Roman" w:cs="Times New Roman"/>
                <w:sz w:val="22"/>
              </w:rPr>
            </w:pPr>
            <w:r w:rsidRPr="004A1EDB">
              <w:rPr>
                <w:rFonts w:eastAsia="Times New Roman" w:cs="Times New Roman"/>
                <w:sz w:val="22"/>
              </w:rPr>
              <w:t>experience</w:t>
            </w:r>
          </w:p>
        </w:tc>
      </w:tr>
      <w:tr w:rsidR="002F26A5" w:rsidRPr="001C1020" w14:paraId="0A726587" w14:textId="77777777" w:rsidTr="00340DAA">
        <w:trPr>
          <w:trHeight w:val="300"/>
          <w:jc w:val="center"/>
        </w:trPr>
        <w:tc>
          <w:tcPr>
            <w:tcW w:w="4895" w:type="dxa"/>
            <w:shd w:val="clear" w:color="auto" w:fill="auto"/>
            <w:noWrap/>
            <w:hideMark/>
          </w:tcPr>
          <w:p w14:paraId="005AC4BB" w14:textId="77777777" w:rsidR="002F26A5" w:rsidRPr="001C1020" w:rsidRDefault="002F26A5" w:rsidP="00340DAA">
            <w:pPr>
              <w:rPr>
                <w:rFonts w:eastAsia="Times New Roman" w:cs="Times New Roman"/>
                <w:sz w:val="22"/>
              </w:rPr>
            </w:pPr>
            <w:r w:rsidRPr="004A1EDB">
              <w:rPr>
                <w:rFonts w:eastAsia="Times New Roman" w:cs="Times New Roman"/>
                <w:sz w:val="22"/>
              </w:rPr>
              <w:t xml:space="preserve">Analyze fundamental ideas that foster intellectual and aesthetic creation across human </w:t>
            </w:r>
            <w:proofErr w:type="gramStart"/>
            <w:r w:rsidRPr="004A1EDB">
              <w:rPr>
                <w:rFonts w:eastAsia="Times New Roman" w:cs="Times New Roman"/>
                <w:sz w:val="22"/>
              </w:rPr>
              <w:t>cultures</w:t>
            </w:r>
            <w:proofErr w:type="gramEnd"/>
          </w:p>
          <w:p w14:paraId="3539EE29" w14:textId="77777777" w:rsidR="002F26A5" w:rsidRPr="001C1020" w:rsidRDefault="002F26A5" w:rsidP="00340DAA">
            <w:pPr>
              <w:ind w:left="160"/>
              <w:rPr>
                <w:rFonts w:eastAsia="Times New Roman" w:cs="Times New Roman"/>
                <w:sz w:val="22"/>
              </w:rPr>
            </w:pPr>
          </w:p>
        </w:tc>
      </w:tr>
      <w:tr w:rsidR="002F26A5" w:rsidRPr="001C1020" w14:paraId="13DC351F" w14:textId="77777777" w:rsidTr="00340DAA">
        <w:trPr>
          <w:trHeight w:val="300"/>
          <w:jc w:val="center"/>
        </w:trPr>
        <w:tc>
          <w:tcPr>
            <w:tcW w:w="4895" w:type="dxa"/>
            <w:shd w:val="clear" w:color="auto" w:fill="auto"/>
            <w:noWrap/>
            <w:hideMark/>
          </w:tcPr>
          <w:p w14:paraId="61ADAA9B" w14:textId="77777777" w:rsidR="002F26A5" w:rsidRPr="004A1EDB" w:rsidRDefault="002F26A5" w:rsidP="00340DAA">
            <w:pPr>
              <w:rPr>
                <w:rFonts w:eastAsia="Times New Roman" w:cs="Times New Roman"/>
                <w:sz w:val="22"/>
              </w:rPr>
            </w:pPr>
            <w:r w:rsidRPr="004A1EDB">
              <w:rPr>
                <w:rFonts w:eastAsia="Times New Roman" w:cs="Times New Roman"/>
                <w:sz w:val="22"/>
              </w:rPr>
              <w:t xml:space="preserve">Evaluate assumptions, concepts, and language to develop defensible conclusions based on </w:t>
            </w:r>
            <w:proofErr w:type="gramStart"/>
            <w:r w:rsidRPr="004A1EDB">
              <w:rPr>
                <w:rFonts w:eastAsia="Times New Roman" w:cs="Times New Roman"/>
                <w:sz w:val="22"/>
              </w:rPr>
              <w:t>analysis</w:t>
            </w:r>
            <w:proofErr w:type="gramEnd"/>
          </w:p>
          <w:p w14:paraId="5E76EFD9" w14:textId="77777777" w:rsidR="002F26A5" w:rsidRPr="001C1020" w:rsidRDefault="002F26A5" w:rsidP="00340DAA">
            <w:pPr>
              <w:rPr>
                <w:rFonts w:eastAsia="Times New Roman" w:cs="Times New Roman"/>
                <w:sz w:val="22"/>
              </w:rPr>
            </w:pPr>
            <w:r w:rsidRPr="004A1EDB">
              <w:rPr>
                <w:rFonts w:eastAsia="Times New Roman" w:cs="Times New Roman"/>
                <w:sz w:val="22"/>
              </w:rPr>
              <w:t>and interpretation of information relevant to course content</w:t>
            </w:r>
          </w:p>
        </w:tc>
      </w:tr>
      <w:tr w:rsidR="002F26A5" w:rsidRPr="001C1020" w14:paraId="58C2FD4A" w14:textId="77777777" w:rsidTr="00340DAA">
        <w:trPr>
          <w:trHeight w:val="300"/>
          <w:jc w:val="center"/>
        </w:trPr>
        <w:tc>
          <w:tcPr>
            <w:tcW w:w="4895" w:type="dxa"/>
            <w:shd w:val="clear" w:color="auto" w:fill="auto"/>
            <w:noWrap/>
            <w:hideMark/>
          </w:tcPr>
          <w:p w14:paraId="01EE9F36" w14:textId="77777777" w:rsidR="002F26A5" w:rsidRPr="004A1EDB" w:rsidRDefault="002F26A5" w:rsidP="00340DAA">
            <w:pPr>
              <w:rPr>
                <w:rFonts w:eastAsia="Times New Roman" w:cs="Times New Roman"/>
                <w:sz w:val="22"/>
              </w:rPr>
            </w:pPr>
            <w:r w:rsidRPr="004A1EDB">
              <w:rPr>
                <w:rFonts w:eastAsia="Times New Roman" w:cs="Times New Roman"/>
                <w:sz w:val="22"/>
              </w:rPr>
              <w:t xml:space="preserve">Synthesize and deliver well‐constructed analyses and arguments about course content </w:t>
            </w:r>
            <w:proofErr w:type="gramStart"/>
            <w:r w:rsidRPr="004A1EDB">
              <w:rPr>
                <w:rFonts w:eastAsia="Times New Roman" w:cs="Times New Roman"/>
                <w:sz w:val="22"/>
              </w:rPr>
              <w:t>using</w:t>
            </w:r>
            <w:proofErr w:type="gramEnd"/>
          </w:p>
          <w:p w14:paraId="3A5E8FE4" w14:textId="77777777" w:rsidR="002F26A5" w:rsidRPr="001C1020" w:rsidRDefault="002F26A5" w:rsidP="00340DAA">
            <w:pPr>
              <w:rPr>
                <w:rFonts w:eastAsia="Times New Roman" w:cs="Times New Roman"/>
                <w:sz w:val="22"/>
              </w:rPr>
            </w:pPr>
            <w:r w:rsidRPr="004A1EDB">
              <w:rPr>
                <w:rFonts w:eastAsia="Times New Roman" w:cs="Times New Roman"/>
                <w:sz w:val="22"/>
              </w:rPr>
              <w:t>multiple modalities (including written, oral, and visual formats)</w:t>
            </w:r>
          </w:p>
        </w:tc>
      </w:tr>
      <w:tr w:rsidR="002F26A5" w:rsidRPr="00F1720A" w14:paraId="696ABF3B" w14:textId="77777777" w:rsidTr="00340DAA">
        <w:trPr>
          <w:trHeight w:val="300"/>
          <w:jc w:val="center"/>
        </w:trPr>
        <w:tc>
          <w:tcPr>
            <w:tcW w:w="4895" w:type="dxa"/>
            <w:shd w:val="clear" w:color="auto" w:fill="auto"/>
            <w:noWrap/>
            <w:hideMark/>
          </w:tcPr>
          <w:p w14:paraId="4B7BDA19" w14:textId="77777777" w:rsidR="002F26A5" w:rsidRPr="00E53147" w:rsidRDefault="002F26A5" w:rsidP="00340DAA">
            <w:pPr>
              <w:rPr>
                <w:rFonts w:eastAsia="Times New Roman" w:cs="Times New Roman"/>
                <w:sz w:val="18"/>
              </w:rPr>
            </w:pPr>
            <w:r w:rsidRPr="004A1EDB">
              <w:rPr>
                <w:rFonts w:eastAsia="Times New Roman" w:cs="Times New Roman"/>
                <w:sz w:val="22"/>
              </w:rPr>
              <w:t>Investigate ethical dimensions of behavior and language use in different cultural contexts</w:t>
            </w:r>
          </w:p>
        </w:tc>
      </w:tr>
      <w:tr w:rsidR="002F26A5" w:rsidRPr="001C1020" w14:paraId="21CEB295" w14:textId="77777777" w:rsidTr="00340DAA">
        <w:trPr>
          <w:trHeight w:val="1292"/>
          <w:jc w:val="center"/>
        </w:trPr>
        <w:tc>
          <w:tcPr>
            <w:tcW w:w="4895" w:type="dxa"/>
            <w:shd w:val="clear" w:color="auto" w:fill="auto"/>
            <w:noWrap/>
          </w:tcPr>
          <w:p w14:paraId="3F372595" w14:textId="77777777" w:rsidR="002F26A5" w:rsidRPr="004A1EDB" w:rsidRDefault="002F26A5" w:rsidP="00340DAA">
            <w:pPr>
              <w:rPr>
                <w:rFonts w:eastAsia="Times New Roman" w:cs="Times New Roman"/>
                <w:sz w:val="22"/>
              </w:rPr>
            </w:pPr>
            <w:r w:rsidRPr="004A1EDB">
              <w:rPr>
                <w:rFonts w:eastAsia="Times New Roman" w:cs="Times New Roman"/>
                <w:sz w:val="22"/>
              </w:rPr>
              <w:t>Connect choices, actions, and consequences to ethical decision‐making through the analysis of</w:t>
            </w:r>
          </w:p>
          <w:p w14:paraId="41A9953A" w14:textId="77777777" w:rsidR="002F26A5" w:rsidRPr="001C1020" w:rsidRDefault="002F26A5" w:rsidP="00340DAA">
            <w:pPr>
              <w:rPr>
                <w:rFonts w:eastAsia="Times New Roman" w:cs="Times New Roman"/>
                <w:sz w:val="22"/>
              </w:rPr>
            </w:pPr>
            <w:r w:rsidRPr="004A1EDB">
              <w:rPr>
                <w:rFonts w:eastAsia="Times New Roman" w:cs="Times New Roman"/>
                <w:sz w:val="22"/>
              </w:rPr>
              <w:t>ethical dilemmas explored through literature, philosophical, or intercultural texts</w:t>
            </w:r>
          </w:p>
        </w:tc>
      </w:tr>
    </w:tbl>
    <w:p w14:paraId="11A5AFCF" w14:textId="77777777" w:rsidR="002F26A5" w:rsidRDefault="002F26A5" w:rsidP="002F26A5"/>
    <w:p w14:paraId="1C565C16" w14:textId="77777777" w:rsidR="002F26A5" w:rsidRDefault="002F26A5" w:rsidP="002F26A5"/>
    <w:p w14:paraId="38178133"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78C446C2" w14:textId="77777777" w:rsidR="002F26A5" w:rsidRDefault="002F26A5" w:rsidP="002F26A5">
      <w:pPr>
        <w:pStyle w:val="Heading1"/>
      </w:pPr>
      <w:r>
        <w:lastRenderedPageBreak/>
        <w:t>Core Area 5:  Creative Arts</w:t>
      </w:r>
    </w:p>
    <w:p w14:paraId="1CDB7A63" w14:textId="77777777" w:rsidR="002F26A5" w:rsidRDefault="002F26A5" w:rsidP="002F26A5">
      <w:pPr>
        <w:rPr>
          <w:b/>
          <w:sz w:val="22"/>
        </w:rPr>
      </w:pPr>
    </w:p>
    <w:p w14:paraId="2AF2EFD3" w14:textId="77777777" w:rsidR="002F26A5" w:rsidRPr="00332388" w:rsidRDefault="002F26A5" w:rsidP="002F26A5">
      <w:pPr>
        <w:rPr>
          <w:color w:val="FF0000"/>
          <w:sz w:val="22"/>
        </w:rPr>
      </w:pPr>
      <w:r>
        <w:rPr>
          <w:b/>
          <w:sz w:val="22"/>
        </w:rPr>
        <w:t>Generic UHD 1305 Course</w:t>
      </w:r>
      <w:r w:rsidRPr="001C1020">
        <w:rPr>
          <w:b/>
          <w:sz w:val="22"/>
        </w:rPr>
        <w:t xml:space="preserve"> Description: </w:t>
      </w:r>
      <w:r w:rsidRPr="008806E1">
        <w:rPr>
          <w:sz w:val="22"/>
        </w:rPr>
        <w:t>Within the context of the discipline and the special topic, these courses introduce</w:t>
      </w:r>
      <w:r>
        <w:rPr>
          <w:sz w:val="22"/>
        </w:rPr>
        <w:t xml:space="preserve"> </w:t>
      </w:r>
      <w:r w:rsidRPr="008806E1">
        <w:rPr>
          <w:sz w:val="22"/>
        </w:rPr>
        <w:t>students to the synthesis and interpretation of artistic expression and enable critical, creative, and</w:t>
      </w:r>
      <w:r>
        <w:rPr>
          <w:sz w:val="22"/>
        </w:rPr>
        <w:t xml:space="preserve"> </w:t>
      </w:r>
      <w:r w:rsidRPr="008806E1">
        <w:rPr>
          <w:sz w:val="22"/>
        </w:rPr>
        <w:t>innovative communication about works of art. These special topics courses focus on the appreciation</w:t>
      </w:r>
      <w:r>
        <w:rPr>
          <w:sz w:val="22"/>
        </w:rPr>
        <w:t xml:space="preserve"> </w:t>
      </w:r>
      <w:r w:rsidRPr="008806E1">
        <w:rPr>
          <w:sz w:val="22"/>
        </w:rPr>
        <w:t xml:space="preserve">and analysis of creative artifacts and works of the human imagination. </w:t>
      </w:r>
      <w:r w:rsidRPr="00332388">
        <w:rPr>
          <w:color w:val="FF0000"/>
          <w:sz w:val="22"/>
        </w:rPr>
        <w:t>Strategies for academic success are practiced within the context of the special topic.</w:t>
      </w:r>
    </w:p>
    <w:p w14:paraId="44E72C8C" w14:textId="77777777" w:rsidR="002F26A5" w:rsidRDefault="002F26A5" w:rsidP="002F26A5"/>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3068C152" w14:textId="77777777" w:rsidTr="00340DAA">
        <w:trPr>
          <w:trHeight w:val="300"/>
          <w:jc w:val="center"/>
        </w:trPr>
        <w:tc>
          <w:tcPr>
            <w:tcW w:w="4895" w:type="dxa"/>
            <w:shd w:val="clear" w:color="auto" w:fill="auto"/>
            <w:noWrap/>
            <w:vAlign w:val="bottom"/>
            <w:hideMark/>
          </w:tcPr>
          <w:p w14:paraId="73A4C7DB"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139403F6"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63BBC7C2" w14:textId="77777777" w:rsidTr="00340DAA">
        <w:trPr>
          <w:trHeight w:val="300"/>
          <w:jc w:val="center"/>
        </w:trPr>
        <w:tc>
          <w:tcPr>
            <w:tcW w:w="4895" w:type="dxa"/>
            <w:shd w:val="clear" w:color="auto" w:fill="auto"/>
            <w:noWrap/>
          </w:tcPr>
          <w:p w14:paraId="3DCD2F2C" w14:textId="77777777" w:rsidR="002F26A5" w:rsidRPr="008806E1" w:rsidRDefault="002F26A5" w:rsidP="00340DAA">
            <w:pPr>
              <w:rPr>
                <w:rFonts w:eastAsia="Times New Roman" w:cs="Times New Roman"/>
                <w:sz w:val="22"/>
              </w:rPr>
            </w:pPr>
            <w:r w:rsidRPr="008806E1">
              <w:rPr>
                <w:rFonts w:eastAsia="Times New Roman" w:cs="Times New Roman"/>
                <w:sz w:val="22"/>
              </w:rPr>
              <w:t xml:space="preserve">Identify the fundamental significance of the creative arts to regional, national, and </w:t>
            </w:r>
            <w:proofErr w:type="gramStart"/>
            <w:r w:rsidRPr="008806E1">
              <w:rPr>
                <w:rFonts w:eastAsia="Times New Roman" w:cs="Times New Roman"/>
                <w:sz w:val="22"/>
              </w:rPr>
              <w:t>global</w:t>
            </w:r>
            <w:proofErr w:type="gramEnd"/>
          </w:p>
          <w:p w14:paraId="0397704C" w14:textId="77777777" w:rsidR="002F26A5" w:rsidRPr="001C1020" w:rsidRDefault="002F26A5" w:rsidP="00340DAA">
            <w:pPr>
              <w:rPr>
                <w:rFonts w:eastAsia="Times New Roman" w:cs="Times New Roman"/>
                <w:sz w:val="22"/>
              </w:rPr>
            </w:pPr>
            <w:r w:rsidRPr="008806E1">
              <w:rPr>
                <w:rFonts w:eastAsia="Times New Roman" w:cs="Times New Roman"/>
                <w:sz w:val="22"/>
              </w:rPr>
              <w:t>communities and discuss the necessity for advancing the role the arts play in these communities</w:t>
            </w:r>
          </w:p>
        </w:tc>
      </w:tr>
      <w:tr w:rsidR="002F26A5" w:rsidRPr="001C1020" w14:paraId="393220DB" w14:textId="77777777" w:rsidTr="00340DAA">
        <w:trPr>
          <w:trHeight w:val="300"/>
          <w:jc w:val="center"/>
        </w:trPr>
        <w:tc>
          <w:tcPr>
            <w:tcW w:w="4895" w:type="dxa"/>
            <w:shd w:val="clear" w:color="auto" w:fill="auto"/>
            <w:noWrap/>
          </w:tcPr>
          <w:p w14:paraId="35EB4780" w14:textId="77777777" w:rsidR="002F26A5" w:rsidRPr="008806E1" w:rsidRDefault="002F26A5" w:rsidP="00340DAA">
            <w:pPr>
              <w:rPr>
                <w:rFonts w:eastAsia="Times New Roman" w:cs="Times New Roman"/>
                <w:sz w:val="22"/>
              </w:rPr>
            </w:pPr>
            <w:r w:rsidRPr="008806E1">
              <w:rPr>
                <w:rFonts w:eastAsia="Times New Roman" w:cs="Times New Roman"/>
                <w:sz w:val="22"/>
              </w:rPr>
              <w:t xml:space="preserve">Efficiently communicate critical inquiry about the creative arts through analytical writing, </w:t>
            </w:r>
            <w:proofErr w:type="gramStart"/>
            <w:r w:rsidRPr="008806E1">
              <w:rPr>
                <w:rFonts w:eastAsia="Times New Roman" w:cs="Times New Roman"/>
                <w:sz w:val="22"/>
              </w:rPr>
              <w:t>oral</w:t>
            </w:r>
            <w:proofErr w:type="gramEnd"/>
          </w:p>
          <w:p w14:paraId="1E22D42A" w14:textId="77777777" w:rsidR="002F26A5" w:rsidRPr="001C1020" w:rsidRDefault="002F26A5" w:rsidP="00340DAA">
            <w:pPr>
              <w:rPr>
                <w:rFonts w:eastAsia="Times New Roman" w:cs="Times New Roman"/>
                <w:sz w:val="22"/>
              </w:rPr>
            </w:pPr>
            <w:r w:rsidRPr="008806E1">
              <w:rPr>
                <w:rFonts w:eastAsia="Times New Roman" w:cs="Times New Roman"/>
                <w:sz w:val="22"/>
              </w:rPr>
              <w:t>presentation, and visual communication</w:t>
            </w:r>
          </w:p>
        </w:tc>
      </w:tr>
      <w:tr w:rsidR="002F26A5" w:rsidRPr="001C1020" w14:paraId="45141AC9" w14:textId="77777777" w:rsidTr="00340DAA">
        <w:trPr>
          <w:trHeight w:val="300"/>
          <w:jc w:val="center"/>
        </w:trPr>
        <w:tc>
          <w:tcPr>
            <w:tcW w:w="4895" w:type="dxa"/>
            <w:shd w:val="clear" w:color="auto" w:fill="auto"/>
            <w:noWrap/>
          </w:tcPr>
          <w:p w14:paraId="532343FB" w14:textId="77777777" w:rsidR="002F26A5" w:rsidRPr="008806E1" w:rsidRDefault="002F26A5" w:rsidP="00340DAA">
            <w:pPr>
              <w:rPr>
                <w:rFonts w:eastAsia="Times New Roman" w:cs="Times New Roman"/>
                <w:sz w:val="22"/>
              </w:rPr>
            </w:pPr>
            <w:r w:rsidRPr="008806E1">
              <w:rPr>
                <w:rFonts w:eastAsia="Times New Roman" w:cs="Times New Roman"/>
                <w:sz w:val="22"/>
              </w:rPr>
              <w:t xml:space="preserve">Collaborate in team‐based classroom practices to support the production of knowledge and </w:t>
            </w:r>
            <w:proofErr w:type="gramStart"/>
            <w:r w:rsidRPr="008806E1">
              <w:rPr>
                <w:rFonts w:eastAsia="Times New Roman" w:cs="Times New Roman"/>
                <w:sz w:val="22"/>
              </w:rPr>
              <w:t>multiple</w:t>
            </w:r>
            <w:proofErr w:type="gramEnd"/>
          </w:p>
          <w:p w14:paraId="0AF3C689" w14:textId="77777777" w:rsidR="002F26A5" w:rsidRPr="001C1020" w:rsidRDefault="002F26A5" w:rsidP="00340DAA">
            <w:pPr>
              <w:rPr>
                <w:rFonts w:eastAsia="Times New Roman" w:cs="Times New Roman"/>
                <w:sz w:val="22"/>
              </w:rPr>
            </w:pPr>
            <w:r w:rsidRPr="008806E1">
              <w:rPr>
                <w:rFonts w:eastAsia="Times New Roman" w:cs="Times New Roman"/>
                <w:sz w:val="22"/>
              </w:rPr>
              <w:t>perspectives in one or more of the arts disciplines</w:t>
            </w:r>
          </w:p>
        </w:tc>
      </w:tr>
      <w:tr w:rsidR="002F26A5" w:rsidRPr="001C1020" w14:paraId="53079D71" w14:textId="77777777" w:rsidTr="00340DAA">
        <w:trPr>
          <w:trHeight w:val="300"/>
          <w:jc w:val="center"/>
        </w:trPr>
        <w:tc>
          <w:tcPr>
            <w:tcW w:w="4895" w:type="dxa"/>
            <w:shd w:val="clear" w:color="auto" w:fill="auto"/>
            <w:noWrap/>
          </w:tcPr>
          <w:p w14:paraId="2F546085" w14:textId="77777777" w:rsidR="002F26A5" w:rsidRPr="001C1020" w:rsidRDefault="002F26A5" w:rsidP="00340DAA">
            <w:pPr>
              <w:rPr>
                <w:rFonts w:eastAsia="Times New Roman" w:cs="Times New Roman"/>
                <w:sz w:val="22"/>
              </w:rPr>
            </w:pPr>
            <w:r w:rsidRPr="008806E1">
              <w:rPr>
                <w:rFonts w:eastAsia="Times New Roman" w:cs="Times New Roman"/>
                <w:sz w:val="22"/>
              </w:rPr>
              <w:t>Analyze and evaluate works of art with reference to aesthetic contexts and historical frameworks</w:t>
            </w:r>
          </w:p>
        </w:tc>
      </w:tr>
    </w:tbl>
    <w:p w14:paraId="662FCAB2" w14:textId="77777777" w:rsidR="002F26A5" w:rsidRDefault="002F26A5" w:rsidP="002F26A5"/>
    <w:p w14:paraId="527FF5EA" w14:textId="77777777" w:rsidR="002F26A5" w:rsidRPr="00CF1EAB" w:rsidRDefault="002F26A5" w:rsidP="002F26A5">
      <w:pPr>
        <w:spacing w:after="160" w:line="259" w:lineRule="auto"/>
      </w:pPr>
      <w:r>
        <w:br w:type="page"/>
      </w:r>
    </w:p>
    <w:p w14:paraId="1209F764" w14:textId="77777777" w:rsidR="002F26A5" w:rsidRDefault="002F26A5" w:rsidP="002F26A5">
      <w:pPr>
        <w:pStyle w:val="Heading1"/>
      </w:pPr>
      <w:r>
        <w:lastRenderedPageBreak/>
        <w:t>Core Area 6:  American History</w:t>
      </w:r>
    </w:p>
    <w:p w14:paraId="23646197" w14:textId="77777777" w:rsidR="002F26A5" w:rsidRDefault="002F26A5" w:rsidP="002F26A5">
      <w:pPr>
        <w:rPr>
          <w:b/>
          <w:sz w:val="22"/>
        </w:rPr>
      </w:pPr>
    </w:p>
    <w:p w14:paraId="5D00A26A" w14:textId="77777777" w:rsidR="002F26A5" w:rsidRPr="000B5E4A" w:rsidRDefault="002F26A5" w:rsidP="002F26A5">
      <w:pPr>
        <w:rPr>
          <w:color w:val="FF0000"/>
          <w:sz w:val="22"/>
        </w:rPr>
      </w:pPr>
      <w:r>
        <w:rPr>
          <w:b/>
          <w:sz w:val="22"/>
        </w:rPr>
        <w:t>Generic UHD 1306 Course</w:t>
      </w:r>
      <w:r w:rsidRPr="001C1020">
        <w:rPr>
          <w:b/>
          <w:sz w:val="22"/>
        </w:rPr>
        <w:t xml:space="preserve"> Description: </w:t>
      </w:r>
      <w:r w:rsidRPr="00427E28">
        <w:rPr>
          <w:sz w:val="22"/>
        </w:rPr>
        <w:t>Within the context of the discipline and the special topic, these courses explore the</w:t>
      </w:r>
      <w:r>
        <w:rPr>
          <w:sz w:val="22"/>
        </w:rPr>
        <w:t xml:space="preserve"> </w:t>
      </w:r>
      <w:r w:rsidRPr="00427E28">
        <w:rPr>
          <w:sz w:val="22"/>
        </w:rPr>
        <w:t>interaction among individuals, communities, states, the nation, and the world, considering how these</w:t>
      </w:r>
      <w:r>
        <w:rPr>
          <w:sz w:val="22"/>
        </w:rPr>
        <w:t xml:space="preserve"> </w:t>
      </w:r>
      <w:r w:rsidRPr="00427E28">
        <w:rPr>
          <w:sz w:val="22"/>
        </w:rPr>
        <w:t>interactions have contributed to the development of the United States and its global role. These special</w:t>
      </w:r>
      <w:r>
        <w:rPr>
          <w:sz w:val="22"/>
        </w:rPr>
        <w:t xml:space="preserve"> </w:t>
      </w:r>
      <w:r w:rsidRPr="00427E28">
        <w:rPr>
          <w:sz w:val="22"/>
        </w:rPr>
        <w:t>topics courses focus on the consideration of past events and ideas relative to the United States, with the</w:t>
      </w:r>
      <w:r>
        <w:rPr>
          <w:sz w:val="22"/>
        </w:rPr>
        <w:t xml:space="preserve"> </w:t>
      </w:r>
      <w:r w:rsidRPr="00427E28">
        <w:rPr>
          <w:sz w:val="22"/>
        </w:rPr>
        <w:t xml:space="preserve">option of including Texas history. </w:t>
      </w:r>
      <w:r w:rsidRPr="000B5E4A">
        <w:rPr>
          <w:color w:val="FF0000"/>
          <w:sz w:val="22"/>
        </w:rPr>
        <w:t>Strategies for academic success are practiced within the context of the special topic.</w:t>
      </w:r>
    </w:p>
    <w:p w14:paraId="7C639E10" w14:textId="77777777" w:rsidR="002F26A5" w:rsidRDefault="002F26A5" w:rsidP="002F26A5"/>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7CA6D817" w14:textId="77777777" w:rsidTr="00340DAA">
        <w:trPr>
          <w:trHeight w:val="300"/>
          <w:jc w:val="center"/>
        </w:trPr>
        <w:tc>
          <w:tcPr>
            <w:tcW w:w="4895" w:type="dxa"/>
            <w:shd w:val="clear" w:color="auto" w:fill="auto"/>
            <w:noWrap/>
            <w:vAlign w:val="bottom"/>
            <w:hideMark/>
          </w:tcPr>
          <w:p w14:paraId="14B3B8B0"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4DC0E891" w14:textId="77777777" w:rsidR="002F26A5" w:rsidRPr="001C1020" w:rsidRDefault="002F26A5" w:rsidP="00340DAA">
            <w:pPr>
              <w:jc w:val="center"/>
              <w:rPr>
                <w:rFonts w:eastAsia="Times New Roman" w:cs="Times New Roman"/>
                <w:b/>
                <w:sz w:val="22"/>
              </w:rPr>
            </w:pPr>
            <w:r>
              <w:rPr>
                <w:rFonts w:eastAsia="Times New Roman" w:cs="Times New Roman"/>
                <w:b/>
                <w:sz w:val="22"/>
              </w:rPr>
              <w:t>Student will be able to:</w:t>
            </w:r>
          </w:p>
        </w:tc>
      </w:tr>
      <w:tr w:rsidR="002F26A5" w:rsidRPr="001C1020" w14:paraId="4FEF0E16" w14:textId="77777777" w:rsidTr="00340DAA">
        <w:trPr>
          <w:trHeight w:val="300"/>
          <w:jc w:val="center"/>
        </w:trPr>
        <w:tc>
          <w:tcPr>
            <w:tcW w:w="4895" w:type="dxa"/>
            <w:shd w:val="clear" w:color="auto" w:fill="auto"/>
            <w:noWrap/>
          </w:tcPr>
          <w:p w14:paraId="27BCED42" w14:textId="77777777" w:rsidR="002F26A5" w:rsidRPr="00427E28" w:rsidRDefault="002F26A5" w:rsidP="00340DAA">
            <w:pPr>
              <w:rPr>
                <w:rFonts w:eastAsia="Times New Roman" w:cs="Times New Roman"/>
                <w:sz w:val="22"/>
              </w:rPr>
            </w:pPr>
            <w:r w:rsidRPr="00427E28">
              <w:rPr>
                <w:rFonts w:eastAsia="Times New Roman" w:cs="Times New Roman"/>
                <w:sz w:val="22"/>
              </w:rPr>
              <w:t xml:space="preserve">Evaluate and analyze historical perspectives, using primary and secondary sources, in light of </w:t>
            </w:r>
            <w:proofErr w:type="gramStart"/>
            <w:r w:rsidRPr="00427E28">
              <w:rPr>
                <w:rFonts w:eastAsia="Times New Roman" w:cs="Times New Roman"/>
                <w:sz w:val="22"/>
              </w:rPr>
              <w:t>their</w:t>
            </w:r>
            <w:proofErr w:type="gramEnd"/>
          </w:p>
          <w:p w14:paraId="15E6BD0B" w14:textId="77777777" w:rsidR="002F26A5" w:rsidRPr="001C1020" w:rsidRDefault="002F26A5" w:rsidP="00340DAA">
            <w:pPr>
              <w:rPr>
                <w:rFonts w:eastAsia="Times New Roman" w:cs="Times New Roman"/>
                <w:sz w:val="22"/>
              </w:rPr>
            </w:pPr>
            <w:r w:rsidRPr="00427E28">
              <w:rPr>
                <w:rFonts w:eastAsia="Times New Roman" w:cs="Times New Roman"/>
                <w:sz w:val="22"/>
              </w:rPr>
              <w:t>historical context; Explain how events in the past influence current events</w:t>
            </w:r>
          </w:p>
        </w:tc>
      </w:tr>
      <w:tr w:rsidR="002F26A5" w:rsidRPr="001C1020" w14:paraId="0739EFEF" w14:textId="77777777" w:rsidTr="00340DAA">
        <w:trPr>
          <w:trHeight w:val="300"/>
          <w:jc w:val="center"/>
        </w:trPr>
        <w:tc>
          <w:tcPr>
            <w:tcW w:w="4895" w:type="dxa"/>
            <w:shd w:val="clear" w:color="auto" w:fill="auto"/>
            <w:noWrap/>
          </w:tcPr>
          <w:p w14:paraId="20FC3996" w14:textId="77777777" w:rsidR="002F26A5" w:rsidRPr="001C1020" w:rsidRDefault="002F26A5" w:rsidP="00340DAA">
            <w:pPr>
              <w:rPr>
                <w:rFonts w:eastAsia="Times New Roman" w:cs="Times New Roman"/>
                <w:sz w:val="22"/>
              </w:rPr>
            </w:pPr>
            <w:r w:rsidRPr="00427E28">
              <w:rPr>
                <w:rFonts w:eastAsia="Times New Roman" w:cs="Times New Roman"/>
                <w:sz w:val="22"/>
              </w:rPr>
              <w:t>Analyze historical perspectives on ethical issues</w:t>
            </w:r>
          </w:p>
        </w:tc>
      </w:tr>
      <w:tr w:rsidR="002F26A5" w:rsidRPr="001C1020" w14:paraId="737668AD" w14:textId="77777777" w:rsidTr="00340DAA">
        <w:trPr>
          <w:trHeight w:val="300"/>
          <w:jc w:val="center"/>
        </w:trPr>
        <w:tc>
          <w:tcPr>
            <w:tcW w:w="4895" w:type="dxa"/>
            <w:shd w:val="clear" w:color="auto" w:fill="auto"/>
            <w:noWrap/>
          </w:tcPr>
          <w:p w14:paraId="54B65F64" w14:textId="77777777" w:rsidR="002F26A5" w:rsidRPr="001C1020" w:rsidRDefault="002F26A5" w:rsidP="00340DAA">
            <w:pPr>
              <w:rPr>
                <w:rFonts w:eastAsia="Times New Roman" w:cs="Times New Roman"/>
                <w:sz w:val="22"/>
              </w:rPr>
            </w:pPr>
            <w:r w:rsidRPr="00427E28">
              <w:rPr>
                <w:rFonts w:eastAsia="Times New Roman" w:cs="Times New Roman"/>
                <w:sz w:val="22"/>
              </w:rPr>
              <w:t>Effectively communicate in writing, orally, and visually, the analysis of historical questions and their</w:t>
            </w:r>
            <w:r>
              <w:rPr>
                <w:rFonts w:eastAsia="Times New Roman" w:cs="Times New Roman"/>
                <w:sz w:val="22"/>
              </w:rPr>
              <w:t xml:space="preserve"> </w:t>
            </w:r>
            <w:r w:rsidRPr="00427E28">
              <w:rPr>
                <w:rFonts w:eastAsia="Times New Roman" w:cs="Times New Roman"/>
                <w:sz w:val="22"/>
              </w:rPr>
              <w:t>results</w:t>
            </w:r>
          </w:p>
        </w:tc>
      </w:tr>
      <w:tr w:rsidR="002F26A5" w:rsidRPr="001C1020" w14:paraId="3A4F4B49" w14:textId="77777777" w:rsidTr="00340DAA">
        <w:trPr>
          <w:trHeight w:val="300"/>
          <w:jc w:val="center"/>
        </w:trPr>
        <w:tc>
          <w:tcPr>
            <w:tcW w:w="4895" w:type="dxa"/>
            <w:shd w:val="clear" w:color="auto" w:fill="auto"/>
            <w:noWrap/>
          </w:tcPr>
          <w:p w14:paraId="209A9D86" w14:textId="77777777" w:rsidR="002F26A5" w:rsidRPr="00427E28" w:rsidRDefault="002F26A5" w:rsidP="00340DAA">
            <w:pPr>
              <w:rPr>
                <w:rFonts w:eastAsia="Times New Roman" w:cs="Times New Roman"/>
                <w:sz w:val="22"/>
              </w:rPr>
            </w:pPr>
            <w:r w:rsidRPr="00427E28">
              <w:rPr>
                <w:rFonts w:eastAsia="Times New Roman" w:cs="Times New Roman"/>
                <w:sz w:val="22"/>
              </w:rPr>
              <w:t xml:space="preserve">Analyze cause‐and‐effect relationships and discuss the effects of multiple causations upon </w:t>
            </w:r>
            <w:proofErr w:type="gramStart"/>
            <w:r w:rsidRPr="00427E28">
              <w:rPr>
                <w:rFonts w:eastAsia="Times New Roman" w:cs="Times New Roman"/>
                <w:sz w:val="22"/>
              </w:rPr>
              <w:t>historical</w:t>
            </w:r>
            <w:proofErr w:type="gramEnd"/>
          </w:p>
          <w:p w14:paraId="6699EE13" w14:textId="77777777" w:rsidR="002F26A5" w:rsidRPr="001C1020" w:rsidRDefault="002F26A5" w:rsidP="00340DAA">
            <w:pPr>
              <w:rPr>
                <w:rFonts w:eastAsia="Times New Roman" w:cs="Times New Roman"/>
                <w:sz w:val="22"/>
              </w:rPr>
            </w:pPr>
            <w:r w:rsidRPr="00427E28">
              <w:rPr>
                <w:rFonts w:eastAsia="Times New Roman" w:cs="Times New Roman"/>
                <w:sz w:val="22"/>
              </w:rPr>
              <w:t>events</w:t>
            </w:r>
          </w:p>
        </w:tc>
      </w:tr>
      <w:tr w:rsidR="002F26A5" w:rsidRPr="001C1020" w14:paraId="3E93E4C9" w14:textId="77777777" w:rsidTr="00340DAA">
        <w:trPr>
          <w:trHeight w:val="300"/>
          <w:jc w:val="center"/>
        </w:trPr>
        <w:tc>
          <w:tcPr>
            <w:tcW w:w="4895" w:type="dxa"/>
            <w:shd w:val="clear" w:color="auto" w:fill="auto"/>
            <w:noWrap/>
          </w:tcPr>
          <w:p w14:paraId="0F07F714" w14:textId="77777777" w:rsidR="002F26A5" w:rsidRPr="00427E28" w:rsidRDefault="002F26A5" w:rsidP="00340DAA">
            <w:pPr>
              <w:rPr>
                <w:rFonts w:eastAsia="Times New Roman" w:cs="Times New Roman"/>
                <w:sz w:val="22"/>
              </w:rPr>
            </w:pPr>
            <w:r w:rsidRPr="00427E28">
              <w:rPr>
                <w:rFonts w:eastAsia="Times New Roman" w:cs="Times New Roman"/>
                <w:sz w:val="22"/>
              </w:rPr>
              <w:t xml:space="preserve">Compare and contrast how different cultures or subgroups interpret, perceive, or </w:t>
            </w:r>
            <w:proofErr w:type="gramStart"/>
            <w:r w:rsidRPr="00427E28">
              <w:rPr>
                <w:rFonts w:eastAsia="Times New Roman" w:cs="Times New Roman"/>
                <w:sz w:val="22"/>
              </w:rPr>
              <w:t>experience</w:t>
            </w:r>
            <w:proofErr w:type="gramEnd"/>
          </w:p>
          <w:p w14:paraId="3F9E7FA6" w14:textId="77777777" w:rsidR="002F26A5" w:rsidRPr="00427E28" w:rsidRDefault="002F26A5" w:rsidP="00340DAA">
            <w:pPr>
              <w:rPr>
                <w:rFonts w:eastAsia="Times New Roman" w:cs="Times New Roman"/>
                <w:sz w:val="22"/>
              </w:rPr>
            </w:pPr>
            <w:r w:rsidRPr="00427E28">
              <w:rPr>
                <w:rFonts w:eastAsia="Times New Roman" w:cs="Times New Roman"/>
                <w:sz w:val="22"/>
              </w:rPr>
              <w:t>historical events</w:t>
            </w:r>
          </w:p>
        </w:tc>
      </w:tr>
      <w:tr w:rsidR="002F26A5" w:rsidRPr="001C1020" w14:paraId="49DAB0C6" w14:textId="77777777" w:rsidTr="00340DAA">
        <w:trPr>
          <w:trHeight w:val="300"/>
          <w:jc w:val="center"/>
        </w:trPr>
        <w:tc>
          <w:tcPr>
            <w:tcW w:w="4895" w:type="dxa"/>
            <w:shd w:val="clear" w:color="auto" w:fill="auto"/>
            <w:noWrap/>
          </w:tcPr>
          <w:p w14:paraId="4ABCD8EC" w14:textId="77777777" w:rsidR="002F26A5" w:rsidRPr="00427E28" w:rsidRDefault="002F26A5" w:rsidP="00340DAA">
            <w:pPr>
              <w:rPr>
                <w:rFonts w:eastAsia="Times New Roman" w:cs="Times New Roman"/>
                <w:sz w:val="22"/>
              </w:rPr>
            </w:pPr>
            <w:r w:rsidRPr="00427E28">
              <w:rPr>
                <w:rFonts w:eastAsia="Times New Roman" w:cs="Times New Roman"/>
                <w:sz w:val="22"/>
              </w:rPr>
              <w:t>Relate events and ideas to change over time and across a broad survey of U. S. or Texas history</w:t>
            </w:r>
          </w:p>
        </w:tc>
      </w:tr>
    </w:tbl>
    <w:p w14:paraId="65BC6A01" w14:textId="77777777" w:rsidR="002F26A5" w:rsidRDefault="002F26A5" w:rsidP="002F26A5"/>
    <w:p w14:paraId="083B8C8C" w14:textId="77777777" w:rsidR="002F26A5" w:rsidRDefault="002F26A5" w:rsidP="002F26A5"/>
    <w:p w14:paraId="6F8B84B7"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566F409D" w14:textId="77777777" w:rsidR="002F26A5" w:rsidRDefault="002F26A5" w:rsidP="002F26A5">
      <w:pPr>
        <w:pStyle w:val="Heading1"/>
      </w:pPr>
      <w:r>
        <w:lastRenderedPageBreak/>
        <w:t>Core Area 7:  Government/Political Science</w:t>
      </w:r>
    </w:p>
    <w:p w14:paraId="050EA2AD" w14:textId="77777777" w:rsidR="002F26A5" w:rsidRPr="001C1020" w:rsidRDefault="002F26A5" w:rsidP="002F26A5">
      <w:pPr>
        <w:rPr>
          <w:sz w:val="22"/>
        </w:rPr>
      </w:pPr>
      <w:r>
        <w:rPr>
          <w:b/>
          <w:sz w:val="22"/>
        </w:rPr>
        <w:t>Generic UHD 1307 Course</w:t>
      </w:r>
      <w:r w:rsidRPr="001C1020">
        <w:rPr>
          <w:b/>
          <w:sz w:val="22"/>
        </w:rPr>
        <w:t xml:space="preserve"> Description: </w:t>
      </w:r>
      <w:r w:rsidRPr="003A110E">
        <w:rPr>
          <w:sz w:val="22"/>
        </w:rPr>
        <w:t>Within the context of the discipline and the special topic, these courses introduce</w:t>
      </w:r>
      <w:r>
        <w:rPr>
          <w:sz w:val="22"/>
        </w:rPr>
        <w:t xml:space="preserve"> </w:t>
      </w:r>
      <w:r w:rsidRPr="003A110E">
        <w:rPr>
          <w:sz w:val="22"/>
        </w:rPr>
        <w:t>students to the analysis of governmental institutions, political behavior, civic engagement, and their</w:t>
      </w:r>
      <w:r>
        <w:rPr>
          <w:sz w:val="22"/>
        </w:rPr>
        <w:t xml:space="preserve"> </w:t>
      </w:r>
      <w:r w:rsidRPr="003A110E">
        <w:rPr>
          <w:sz w:val="22"/>
        </w:rPr>
        <w:t>political and philosophical foundations. These courses focus on the Constitution of the United States and</w:t>
      </w:r>
      <w:r>
        <w:rPr>
          <w:sz w:val="22"/>
        </w:rPr>
        <w:t xml:space="preserve"> </w:t>
      </w:r>
      <w:r w:rsidRPr="003A110E">
        <w:rPr>
          <w:sz w:val="22"/>
        </w:rPr>
        <w:t xml:space="preserve">the constitutions of the states with special emphasis on that of Texas. </w:t>
      </w:r>
      <w:r w:rsidRPr="00FE4332">
        <w:rPr>
          <w:color w:val="FF0000"/>
          <w:sz w:val="22"/>
        </w:rPr>
        <w:t>Strategies for academic success are practiced within the context of the special topic.</w:t>
      </w:r>
    </w:p>
    <w:p w14:paraId="1D837FF2" w14:textId="77777777" w:rsidR="002F26A5" w:rsidRPr="001C1020" w:rsidRDefault="002F26A5" w:rsidP="002F26A5">
      <w:pPr>
        <w:rPr>
          <w:sz w:val="22"/>
        </w:rPr>
      </w:pPr>
    </w:p>
    <w:tbl>
      <w:tblPr>
        <w:tblW w:w="2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tblGrid>
      <w:tr w:rsidR="002F26A5" w:rsidRPr="001C1020" w14:paraId="4F13F66E" w14:textId="77777777" w:rsidTr="00340DAA">
        <w:trPr>
          <w:trHeight w:val="300"/>
          <w:jc w:val="center"/>
        </w:trPr>
        <w:tc>
          <w:tcPr>
            <w:tcW w:w="4895" w:type="dxa"/>
            <w:shd w:val="clear" w:color="auto" w:fill="auto"/>
            <w:noWrap/>
            <w:vAlign w:val="bottom"/>
            <w:hideMark/>
          </w:tcPr>
          <w:p w14:paraId="58D02A20" w14:textId="77777777" w:rsidR="002F26A5" w:rsidRDefault="002F26A5" w:rsidP="00340DAA">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14:paraId="44ECE4D7" w14:textId="77777777" w:rsidR="002F26A5" w:rsidRPr="001C1020" w:rsidRDefault="002F26A5" w:rsidP="00340DAA">
            <w:pPr>
              <w:jc w:val="center"/>
              <w:rPr>
                <w:rFonts w:eastAsia="Times New Roman" w:cs="Times New Roman"/>
                <w:b/>
                <w:sz w:val="22"/>
              </w:rPr>
            </w:pPr>
            <w:r>
              <w:rPr>
                <w:rFonts w:eastAsia="Times New Roman" w:cs="Times New Roman"/>
                <w:b/>
                <w:sz w:val="22"/>
              </w:rPr>
              <w:t>Students will be able to:</w:t>
            </w:r>
          </w:p>
        </w:tc>
      </w:tr>
      <w:tr w:rsidR="002F26A5" w:rsidRPr="001C1020" w14:paraId="2140B5F0" w14:textId="77777777" w:rsidTr="00340DAA">
        <w:trPr>
          <w:trHeight w:val="300"/>
          <w:jc w:val="center"/>
        </w:trPr>
        <w:tc>
          <w:tcPr>
            <w:tcW w:w="4895" w:type="dxa"/>
            <w:shd w:val="clear" w:color="auto" w:fill="auto"/>
            <w:noWrap/>
            <w:hideMark/>
          </w:tcPr>
          <w:p w14:paraId="4BE1AA22" w14:textId="77777777" w:rsidR="002F26A5" w:rsidRPr="003A110E" w:rsidRDefault="002F26A5" w:rsidP="00340DAA">
            <w:pPr>
              <w:rPr>
                <w:rFonts w:eastAsia="Times New Roman" w:cs="Times New Roman"/>
                <w:sz w:val="22"/>
              </w:rPr>
            </w:pPr>
            <w:r w:rsidRPr="003A110E">
              <w:rPr>
                <w:rFonts w:eastAsia="Times New Roman" w:cs="Times New Roman"/>
                <w:sz w:val="22"/>
              </w:rPr>
              <w:t xml:space="preserve">Describe the origin, content, and development of the U.S. Constitution and compare to the </w:t>
            </w:r>
            <w:proofErr w:type="gramStart"/>
            <w:r w:rsidRPr="003A110E">
              <w:rPr>
                <w:rFonts w:eastAsia="Times New Roman" w:cs="Times New Roman"/>
                <w:sz w:val="22"/>
              </w:rPr>
              <w:t>Texas</w:t>
            </w:r>
            <w:proofErr w:type="gramEnd"/>
          </w:p>
          <w:p w14:paraId="2B48C1D4" w14:textId="77777777" w:rsidR="002F26A5" w:rsidRPr="001C1020" w:rsidRDefault="002F26A5" w:rsidP="00340DAA">
            <w:pPr>
              <w:rPr>
                <w:rFonts w:eastAsia="Times New Roman" w:cs="Times New Roman"/>
                <w:sz w:val="22"/>
              </w:rPr>
            </w:pPr>
            <w:r w:rsidRPr="003A110E">
              <w:rPr>
                <w:rFonts w:eastAsia="Times New Roman" w:cs="Times New Roman"/>
                <w:sz w:val="22"/>
              </w:rPr>
              <w:t>state constitution</w:t>
            </w:r>
          </w:p>
        </w:tc>
      </w:tr>
      <w:tr w:rsidR="002F26A5" w:rsidRPr="001C1020" w14:paraId="228A0D25" w14:textId="77777777" w:rsidTr="00340DAA">
        <w:trPr>
          <w:trHeight w:val="300"/>
          <w:jc w:val="center"/>
        </w:trPr>
        <w:tc>
          <w:tcPr>
            <w:tcW w:w="4895" w:type="dxa"/>
            <w:shd w:val="clear" w:color="auto" w:fill="auto"/>
            <w:noWrap/>
            <w:hideMark/>
          </w:tcPr>
          <w:p w14:paraId="4A907C72" w14:textId="77777777" w:rsidR="002F26A5" w:rsidRPr="00314CB6" w:rsidRDefault="002F26A5" w:rsidP="00340DAA">
            <w:pPr>
              <w:rPr>
                <w:rFonts w:eastAsia="Times New Roman" w:cs="Times New Roman"/>
                <w:sz w:val="22"/>
              </w:rPr>
            </w:pPr>
            <w:r w:rsidRPr="00314CB6">
              <w:rPr>
                <w:rFonts w:eastAsia="Times New Roman" w:cs="Times New Roman"/>
                <w:sz w:val="22"/>
              </w:rPr>
              <w:t xml:space="preserve">Describe:   </w:t>
            </w:r>
          </w:p>
          <w:p w14:paraId="24030D76" w14:textId="77777777" w:rsidR="002F26A5" w:rsidRPr="00314CB6" w:rsidRDefault="002F26A5" w:rsidP="002F26A5">
            <w:pPr>
              <w:pStyle w:val="ListParagraph"/>
              <w:numPr>
                <w:ilvl w:val="0"/>
                <w:numId w:val="1"/>
              </w:numPr>
              <w:ind w:left="360"/>
              <w:rPr>
                <w:rFonts w:eastAsia="Times New Roman" w:cs="Times New Roman"/>
                <w:szCs w:val="20"/>
              </w:rPr>
            </w:pPr>
            <w:r w:rsidRPr="53B89824">
              <w:rPr>
                <w:rFonts w:eastAsia="Times New Roman" w:cs="Times New Roman"/>
                <w:sz w:val="22"/>
              </w:rPr>
              <w:t>The roles and responsibilities of the legislative, executive, and judicial branches of government</w:t>
            </w:r>
          </w:p>
          <w:p w14:paraId="24283EDC" w14:textId="77777777" w:rsidR="002F26A5" w:rsidRPr="00314CB6" w:rsidRDefault="002F26A5" w:rsidP="002F26A5">
            <w:pPr>
              <w:pStyle w:val="ListParagraph"/>
              <w:numPr>
                <w:ilvl w:val="0"/>
                <w:numId w:val="1"/>
              </w:numPr>
              <w:ind w:left="360"/>
              <w:rPr>
                <w:rFonts w:eastAsia="Times New Roman" w:cs="Times New Roman"/>
                <w:szCs w:val="20"/>
              </w:rPr>
            </w:pPr>
            <w:r w:rsidRPr="53B89824">
              <w:rPr>
                <w:rFonts w:eastAsia="Times New Roman" w:cs="Times New Roman"/>
                <w:sz w:val="22"/>
              </w:rPr>
              <w:t xml:space="preserve"> The separation of powers between the three branches</w:t>
            </w:r>
          </w:p>
          <w:p w14:paraId="37005357" w14:textId="77777777" w:rsidR="002F26A5" w:rsidRPr="001C1020" w:rsidRDefault="002F26A5" w:rsidP="002F26A5">
            <w:pPr>
              <w:pStyle w:val="ListParagraph"/>
              <w:numPr>
                <w:ilvl w:val="0"/>
                <w:numId w:val="1"/>
              </w:numPr>
              <w:ind w:left="360"/>
              <w:rPr>
                <w:rFonts w:eastAsia="Times New Roman" w:cs="Times New Roman"/>
                <w:szCs w:val="20"/>
              </w:rPr>
            </w:pPr>
            <w:r w:rsidRPr="53B89824">
              <w:rPr>
                <w:rFonts w:eastAsia="Times New Roman" w:cs="Times New Roman"/>
                <w:sz w:val="22"/>
              </w:rPr>
              <w:t>The privileges and responsibilities citizens have within civil society</w:t>
            </w:r>
          </w:p>
        </w:tc>
      </w:tr>
      <w:tr w:rsidR="002F26A5" w:rsidRPr="001C1020" w14:paraId="0318FD0E" w14:textId="77777777" w:rsidTr="00340DAA">
        <w:trPr>
          <w:trHeight w:val="300"/>
          <w:jc w:val="center"/>
        </w:trPr>
        <w:tc>
          <w:tcPr>
            <w:tcW w:w="4895" w:type="dxa"/>
            <w:shd w:val="clear" w:color="auto" w:fill="auto"/>
            <w:noWrap/>
            <w:hideMark/>
          </w:tcPr>
          <w:p w14:paraId="2527046F" w14:textId="77777777" w:rsidR="002F26A5" w:rsidRPr="00314CB6" w:rsidRDefault="002F26A5" w:rsidP="00340DAA">
            <w:pPr>
              <w:rPr>
                <w:rFonts w:eastAsia="Times New Roman" w:cs="Times New Roman"/>
                <w:sz w:val="22"/>
              </w:rPr>
            </w:pPr>
            <w:r w:rsidRPr="00314CB6">
              <w:rPr>
                <w:rFonts w:eastAsia="Times New Roman" w:cs="Times New Roman"/>
                <w:sz w:val="22"/>
              </w:rPr>
              <w:t>Analyze the American political processes (including such things as the role of public opinion, interest</w:t>
            </w:r>
          </w:p>
          <w:p w14:paraId="64E1CE72" w14:textId="77777777" w:rsidR="002F26A5" w:rsidRPr="00314CB6" w:rsidRDefault="002F26A5" w:rsidP="00340DAA">
            <w:pPr>
              <w:rPr>
                <w:rFonts w:eastAsia="Times New Roman" w:cs="Times New Roman"/>
                <w:sz w:val="22"/>
              </w:rPr>
            </w:pPr>
            <w:r w:rsidRPr="00314CB6">
              <w:rPr>
                <w:rFonts w:eastAsia="Times New Roman" w:cs="Times New Roman"/>
                <w:sz w:val="22"/>
              </w:rPr>
              <w:t>groups, political parties, and the electoral process and/or the impact of political policy), both past</w:t>
            </w:r>
          </w:p>
          <w:p w14:paraId="45B9C720" w14:textId="77777777" w:rsidR="002F26A5" w:rsidRPr="001C1020" w:rsidRDefault="002F26A5" w:rsidP="00340DAA">
            <w:pPr>
              <w:rPr>
                <w:rFonts w:eastAsia="Times New Roman" w:cs="Times New Roman"/>
                <w:sz w:val="22"/>
              </w:rPr>
            </w:pPr>
            <w:r w:rsidRPr="00314CB6">
              <w:rPr>
                <w:rFonts w:eastAsia="Times New Roman" w:cs="Times New Roman"/>
                <w:sz w:val="22"/>
              </w:rPr>
              <w:t>and present, on subgroups of the U.S. population, and compare to Texas state political processes</w:t>
            </w:r>
          </w:p>
        </w:tc>
      </w:tr>
      <w:tr w:rsidR="002F26A5" w:rsidRPr="001C1020" w14:paraId="51B09EFE" w14:textId="77777777" w:rsidTr="00340DAA">
        <w:trPr>
          <w:trHeight w:val="300"/>
          <w:jc w:val="center"/>
        </w:trPr>
        <w:tc>
          <w:tcPr>
            <w:tcW w:w="4895" w:type="dxa"/>
            <w:shd w:val="clear" w:color="auto" w:fill="auto"/>
            <w:noWrap/>
            <w:hideMark/>
          </w:tcPr>
          <w:p w14:paraId="70B0C12C" w14:textId="77777777" w:rsidR="002F26A5" w:rsidRPr="00314CB6" w:rsidRDefault="002F26A5" w:rsidP="00340DAA">
            <w:pPr>
              <w:rPr>
                <w:rFonts w:eastAsia="Times New Roman" w:cs="Times New Roman"/>
                <w:sz w:val="22"/>
              </w:rPr>
            </w:pPr>
            <w:r w:rsidRPr="00314CB6">
              <w:rPr>
                <w:rFonts w:eastAsia="Times New Roman" w:cs="Times New Roman"/>
                <w:sz w:val="22"/>
              </w:rPr>
              <w:t>Evaluate the impact and outcomes of past and present federal policy on U.S. citizens, subgroups of</w:t>
            </w:r>
          </w:p>
          <w:p w14:paraId="47EFB2F1" w14:textId="77777777" w:rsidR="002F26A5" w:rsidRPr="001C1020" w:rsidRDefault="002F26A5" w:rsidP="00340DAA">
            <w:pPr>
              <w:rPr>
                <w:rFonts w:eastAsia="Times New Roman" w:cs="Times New Roman"/>
                <w:sz w:val="22"/>
              </w:rPr>
            </w:pPr>
            <w:r w:rsidRPr="00314CB6">
              <w:rPr>
                <w:rFonts w:eastAsia="Times New Roman" w:cs="Times New Roman"/>
                <w:sz w:val="22"/>
              </w:rPr>
              <w:t>the U.S. population, and/or citizens of other countries</w:t>
            </w:r>
          </w:p>
        </w:tc>
      </w:tr>
      <w:tr w:rsidR="002F26A5" w:rsidRPr="00F1720A" w14:paraId="7578DBE3" w14:textId="77777777" w:rsidTr="00340DAA">
        <w:trPr>
          <w:trHeight w:val="300"/>
          <w:jc w:val="center"/>
        </w:trPr>
        <w:tc>
          <w:tcPr>
            <w:tcW w:w="4895" w:type="dxa"/>
            <w:shd w:val="clear" w:color="auto" w:fill="auto"/>
            <w:noWrap/>
            <w:hideMark/>
          </w:tcPr>
          <w:p w14:paraId="7FD04F23" w14:textId="77777777" w:rsidR="002F26A5" w:rsidRPr="00E53147" w:rsidRDefault="002F26A5" w:rsidP="00340DAA">
            <w:pPr>
              <w:rPr>
                <w:rFonts w:eastAsia="Times New Roman" w:cs="Times New Roman"/>
                <w:sz w:val="18"/>
                <w:szCs w:val="18"/>
              </w:rPr>
            </w:pPr>
            <w:r w:rsidRPr="3C8BF812">
              <w:rPr>
                <w:rFonts w:eastAsia="Times New Roman" w:cs="Times New Roman"/>
                <w:sz w:val="22"/>
              </w:rPr>
              <w:t>Use argument and evidence to communicate an analysis of political phenomena and/or policy, orally and in writing</w:t>
            </w:r>
          </w:p>
        </w:tc>
      </w:tr>
    </w:tbl>
    <w:p w14:paraId="38987C24" w14:textId="77777777" w:rsidR="002F26A5" w:rsidRDefault="002F26A5" w:rsidP="002F26A5"/>
    <w:p w14:paraId="4CDF417A" w14:textId="77777777" w:rsidR="002F26A5" w:rsidRDefault="002F26A5" w:rsidP="002F26A5"/>
    <w:p w14:paraId="2BDFBB57" w14:textId="77777777" w:rsidR="002F26A5" w:rsidRDefault="002F26A5" w:rsidP="002F26A5">
      <w:pPr>
        <w:ind w:firstLine="720"/>
        <w:jc w:val="center"/>
        <w:rPr>
          <w:rFonts w:asciiTheme="majorHAnsi" w:eastAsiaTheme="majorEastAsia" w:hAnsiTheme="majorHAnsi" w:cstheme="majorBidi"/>
          <w:b/>
          <w:bCs/>
          <w:color w:val="2F5496" w:themeColor="accent1" w:themeShade="BF"/>
          <w:sz w:val="28"/>
          <w:szCs w:val="28"/>
        </w:rPr>
      </w:pPr>
      <w:r>
        <w:br w:type="page"/>
      </w:r>
    </w:p>
    <w:p w14:paraId="4122C02A" w14:textId="77777777" w:rsidR="002F26A5" w:rsidRDefault="002F26A5" w:rsidP="002F26A5">
      <w:pPr>
        <w:pStyle w:val="Heading1"/>
      </w:pPr>
      <w:r>
        <w:lastRenderedPageBreak/>
        <w:t>CORE Area 8:  Social and Behavioral Science</w:t>
      </w:r>
    </w:p>
    <w:p w14:paraId="6D32D0A4" w14:textId="77777777" w:rsidR="002F26A5" w:rsidRDefault="002F26A5" w:rsidP="002F26A5"/>
    <w:p w14:paraId="517B050F" w14:textId="77777777" w:rsidR="002F26A5" w:rsidRDefault="002F26A5" w:rsidP="002F26A5">
      <w:pPr>
        <w:rPr>
          <w:rFonts w:ascii="Calibri" w:eastAsia="Calibri" w:hAnsi="Calibri" w:cs="Calibri"/>
          <w:color w:val="FF0000"/>
          <w:sz w:val="22"/>
        </w:rPr>
      </w:pPr>
      <w:r w:rsidRPr="3C8BF812">
        <w:rPr>
          <w:rFonts w:ascii="Calibri" w:eastAsia="Calibri" w:hAnsi="Calibri" w:cs="Calibri"/>
          <w:b/>
          <w:bCs/>
          <w:sz w:val="22"/>
        </w:rPr>
        <w:t xml:space="preserve">Generic UHD 1308 Course Description: </w:t>
      </w:r>
      <w:r w:rsidRPr="3C8BF812">
        <w:rPr>
          <w:rFonts w:ascii="Calibri" w:eastAsia="Calibri" w:hAnsi="Calibri" w:cs="Calibri"/>
          <w:sz w:val="22"/>
        </w:rPr>
        <w:t xml:space="preserve">Within the context of the discipline and the special topic, these courses introduce students to higher-level critical thinking through instruction in the application of empirical and scientific methods that contribute to the understanding of what makes us human. Courses in this area focus on the exploration of behavior and interactions among individuals, groups, institutions, and events, examining their impact on the individual, society, and culture. Written and oral communication within the context of the topic’s related discipline </w:t>
      </w:r>
      <w:proofErr w:type="gramStart"/>
      <w:r w:rsidRPr="3C8BF812">
        <w:rPr>
          <w:rFonts w:ascii="Calibri" w:eastAsia="Calibri" w:hAnsi="Calibri" w:cs="Calibri"/>
          <w:sz w:val="22"/>
        </w:rPr>
        <w:t>are</w:t>
      </w:r>
      <w:proofErr w:type="gramEnd"/>
      <w:r w:rsidRPr="3C8BF812">
        <w:rPr>
          <w:rFonts w:ascii="Calibri" w:eastAsia="Calibri" w:hAnsi="Calibri" w:cs="Calibri"/>
          <w:sz w:val="22"/>
        </w:rPr>
        <w:t xml:space="preserve"> emphasized.  </w:t>
      </w:r>
      <w:r w:rsidRPr="3C8BF812">
        <w:rPr>
          <w:rFonts w:ascii="Calibri" w:eastAsia="Calibri" w:hAnsi="Calibri" w:cs="Calibri"/>
          <w:color w:val="FF0000"/>
          <w:sz w:val="22"/>
        </w:rPr>
        <w:t>Strategies for academic success are practiced within the context of the special topic and discipline.</w:t>
      </w:r>
    </w:p>
    <w:p w14:paraId="777DF66C" w14:textId="77777777" w:rsidR="002F26A5" w:rsidRDefault="002F26A5" w:rsidP="002F26A5">
      <w:pPr>
        <w:rPr>
          <w:highlight w:val="yellow"/>
        </w:rPr>
      </w:pPr>
    </w:p>
    <w:tbl>
      <w:tblPr>
        <w:tblW w:w="0" w:type="auto"/>
        <w:jc w:val="center"/>
        <w:tblLayout w:type="fixed"/>
        <w:tblLook w:val="04A0" w:firstRow="1" w:lastRow="0" w:firstColumn="1" w:lastColumn="0" w:noHBand="0" w:noVBand="1"/>
      </w:tblPr>
      <w:tblGrid>
        <w:gridCol w:w="5955"/>
      </w:tblGrid>
      <w:tr w:rsidR="002F26A5" w14:paraId="256F2544"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3959B" w14:textId="77777777" w:rsidR="002F26A5" w:rsidRDefault="002F26A5" w:rsidP="00340DAA">
            <w:pPr>
              <w:ind w:left="-90"/>
              <w:jc w:val="center"/>
            </w:pPr>
            <w:r w:rsidRPr="3C8BF812">
              <w:rPr>
                <w:rFonts w:ascii="Calibri" w:eastAsia="Calibri" w:hAnsi="Calibri" w:cs="Calibri"/>
                <w:b/>
                <w:bCs/>
                <w:color w:val="000000" w:themeColor="text1"/>
                <w:sz w:val="22"/>
              </w:rPr>
              <w:t>Learning Outcomes</w:t>
            </w:r>
          </w:p>
        </w:tc>
      </w:tr>
      <w:tr w:rsidR="002F26A5" w14:paraId="676CA4E3"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55FE5" w14:textId="77777777" w:rsidR="002F26A5" w:rsidRDefault="002F26A5" w:rsidP="00340DAA">
            <w:pPr>
              <w:ind w:left="-90"/>
              <w:rPr>
                <w:rFonts w:ascii="Calibri" w:eastAsia="Calibri" w:hAnsi="Calibri" w:cs="Calibri"/>
                <w:color w:val="000000" w:themeColor="text1"/>
                <w:sz w:val="22"/>
              </w:rPr>
            </w:pPr>
            <w:r w:rsidRPr="3C8BF812">
              <w:rPr>
                <w:rFonts w:ascii="Calibri" w:eastAsia="Calibri" w:hAnsi="Calibri" w:cs="Calibri"/>
                <w:color w:val="000000" w:themeColor="text1"/>
                <w:sz w:val="22"/>
              </w:rPr>
              <w:t>Identify the interplay among individuals, groups, institutions, and events within the context of society and culture</w:t>
            </w:r>
          </w:p>
        </w:tc>
      </w:tr>
      <w:tr w:rsidR="002F26A5" w14:paraId="390EA27F"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E8A5B" w14:textId="77777777" w:rsidR="002F26A5" w:rsidRDefault="002F26A5" w:rsidP="00340DAA">
            <w:pPr>
              <w:ind w:left="-90"/>
            </w:pPr>
            <w:r w:rsidRPr="3C8BF812">
              <w:rPr>
                <w:rFonts w:ascii="Calibri" w:eastAsia="Calibri" w:hAnsi="Calibri" w:cs="Calibri"/>
                <w:color w:val="000000" w:themeColor="text1"/>
                <w:sz w:val="22"/>
              </w:rPr>
              <w:t>Analyze or interpret empirically derived information and infer logical conclusions;</w:t>
            </w:r>
          </w:p>
        </w:tc>
      </w:tr>
      <w:tr w:rsidR="002F26A5" w14:paraId="266CF837"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7CA906" w14:textId="77777777" w:rsidR="002F26A5" w:rsidRDefault="002F26A5" w:rsidP="00340DAA">
            <w:pPr>
              <w:ind w:left="-90"/>
            </w:pPr>
            <w:r w:rsidRPr="3C8BF812">
              <w:rPr>
                <w:rFonts w:ascii="Calibri" w:eastAsia="Calibri" w:hAnsi="Calibri" w:cs="Calibri"/>
                <w:color w:val="000000" w:themeColor="text1"/>
                <w:sz w:val="22"/>
              </w:rPr>
              <w:t>Evaluate assumptions and develop defensible conclusions based on interpretation and analysis of information relevant to course content</w:t>
            </w:r>
          </w:p>
        </w:tc>
      </w:tr>
      <w:tr w:rsidR="002F26A5" w14:paraId="351AFFAF"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7B0FD4" w14:textId="77777777" w:rsidR="002F26A5" w:rsidRDefault="002F26A5" w:rsidP="00340DAA">
            <w:pPr>
              <w:ind w:left="-90"/>
            </w:pPr>
            <w:r w:rsidRPr="3C8BF812">
              <w:rPr>
                <w:rFonts w:ascii="Calibri" w:eastAsia="Calibri" w:hAnsi="Calibri" w:cs="Calibri"/>
                <w:color w:val="000000" w:themeColor="text1"/>
                <w:sz w:val="22"/>
              </w:rPr>
              <w:t>Synthesize and deliver organized and well-constructed arguments about course content using multiple modalities (including written, oral, and visual formats) to include the use of technology</w:t>
            </w:r>
          </w:p>
        </w:tc>
      </w:tr>
      <w:tr w:rsidR="002F26A5" w14:paraId="27F76246" w14:textId="77777777" w:rsidTr="00340DAA">
        <w:trPr>
          <w:trHeight w:val="300"/>
          <w:jc w:val="center"/>
        </w:trPr>
        <w:tc>
          <w:tcPr>
            <w:tcW w:w="5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FBFA1" w14:textId="77777777" w:rsidR="002F26A5" w:rsidRDefault="002F26A5" w:rsidP="00340DAA">
            <w:pPr>
              <w:ind w:left="-90"/>
            </w:pPr>
            <w:r w:rsidRPr="3C8BF812">
              <w:rPr>
                <w:rFonts w:ascii="Calibri" w:eastAsia="Calibri" w:hAnsi="Calibri" w:cs="Calibri"/>
                <w:color w:val="000000" w:themeColor="text1"/>
                <w:sz w:val="22"/>
              </w:rPr>
              <w:t>Apply theory or findings from empirical research to a contemporary social problem</w:t>
            </w:r>
          </w:p>
        </w:tc>
      </w:tr>
    </w:tbl>
    <w:p w14:paraId="5881E8A7" w14:textId="77777777" w:rsidR="002F26A5" w:rsidRDefault="002F26A5" w:rsidP="002F26A5">
      <w:pPr>
        <w:rPr>
          <w:highlight w:val="yellow"/>
        </w:rPr>
      </w:pPr>
    </w:p>
    <w:p w14:paraId="0AC7249D" w14:textId="77777777" w:rsidR="002F26A5" w:rsidRDefault="002F26A5" w:rsidP="002F26A5"/>
    <w:p w14:paraId="14D45BA0" w14:textId="77777777" w:rsidR="002F26A5" w:rsidRDefault="002F26A5" w:rsidP="002F26A5"/>
    <w:bookmarkEnd w:id="0"/>
    <w:p w14:paraId="31CBD2A1" w14:textId="77777777" w:rsidR="002F26A5" w:rsidRDefault="002F26A5" w:rsidP="002F26A5">
      <w:pPr>
        <w:ind w:firstLine="720"/>
        <w:jc w:val="center"/>
      </w:pPr>
    </w:p>
    <w:p w14:paraId="36CCEFA5" w14:textId="0869A062" w:rsidR="002E5A8D" w:rsidRPr="002F26A5" w:rsidRDefault="002E5A8D" w:rsidP="002F26A5">
      <w:pPr>
        <w:rPr>
          <w:rFonts w:cstheme="minorHAnsi"/>
          <w:b/>
          <w:sz w:val="36"/>
          <w:szCs w:val="36"/>
        </w:rPr>
      </w:pPr>
    </w:p>
    <w:sectPr w:rsidR="002E5A8D" w:rsidRPr="002F2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08B19"/>
    <w:multiLevelType w:val="hybridMultilevel"/>
    <w:tmpl w:val="72FC9E56"/>
    <w:lvl w:ilvl="0" w:tplc="C8A26AF0">
      <w:start w:val="1"/>
      <w:numFmt w:val="bullet"/>
      <w:lvlText w:val=""/>
      <w:lvlJc w:val="left"/>
      <w:pPr>
        <w:ind w:left="720" w:hanging="360"/>
      </w:pPr>
      <w:rPr>
        <w:rFonts w:ascii="Symbol" w:hAnsi="Symbol" w:hint="default"/>
      </w:rPr>
    </w:lvl>
    <w:lvl w:ilvl="1" w:tplc="0D607110">
      <w:start w:val="1"/>
      <w:numFmt w:val="bullet"/>
      <w:lvlText w:val="o"/>
      <w:lvlJc w:val="left"/>
      <w:pPr>
        <w:ind w:left="1440" w:hanging="360"/>
      </w:pPr>
      <w:rPr>
        <w:rFonts w:ascii="Courier New" w:hAnsi="Courier New" w:hint="default"/>
      </w:rPr>
    </w:lvl>
    <w:lvl w:ilvl="2" w:tplc="08F4EF54">
      <w:start w:val="1"/>
      <w:numFmt w:val="bullet"/>
      <w:lvlText w:val=""/>
      <w:lvlJc w:val="left"/>
      <w:pPr>
        <w:ind w:left="2160" w:hanging="360"/>
      </w:pPr>
      <w:rPr>
        <w:rFonts w:ascii="Wingdings" w:hAnsi="Wingdings" w:hint="default"/>
      </w:rPr>
    </w:lvl>
    <w:lvl w:ilvl="3" w:tplc="25D49F28">
      <w:start w:val="1"/>
      <w:numFmt w:val="bullet"/>
      <w:lvlText w:val=""/>
      <w:lvlJc w:val="left"/>
      <w:pPr>
        <w:ind w:left="2880" w:hanging="360"/>
      </w:pPr>
      <w:rPr>
        <w:rFonts w:ascii="Symbol" w:hAnsi="Symbol" w:hint="default"/>
      </w:rPr>
    </w:lvl>
    <w:lvl w:ilvl="4" w:tplc="71B6F79E">
      <w:start w:val="1"/>
      <w:numFmt w:val="bullet"/>
      <w:lvlText w:val="o"/>
      <w:lvlJc w:val="left"/>
      <w:pPr>
        <w:ind w:left="3600" w:hanging="360"/>
      </w:pPr>
      <w:rPr>
        <w:rFonts w:ascii="Courier New" w:hAnsi="Courier New" w:hint="default"/>
      </w:rPr>
    </w:lvl>
    <w:lvl w:ilvl="5" w:tplc="2C8A1066">
      <w:start w:val="1"/>
      <w:numFmt w:val="bullet"/>
      <w:lvlText w:val=""/>
      <w:lvlJc w:val="left"/>
      <w:pPr>
        <w:ind w:left="4320" w:hanging="360"/>
      </w:pPr>
      <w:rPr>
        <w:rFonts w:ascii="Wingdings" w:hAnsi="Wingdings" w:hint="default"/>
      </w:rPr>
    </w:lvl>
    <w:lvl w:ilvl="6" w:tplc="5590E1B0">
      <w:start w:val="1"/>
      <w:numFmt w:val="bullet"/>
      <w:lvlText w:val=""/>
      <w:lvlJc w:val="left"/>
      <w:pPr>
        <w:ind w:left="5040" w:hanging="360"/>
      </w:pPr>
      <w:rPr>
        <w:rFonts w:ascii="Symbol" w:hAnsi="Symbol" w:hint="default"/>
      </w:rPr>
    </w:lvl>
    <w:lvl w:ilvl="7" w:tplc="D5825A50">
      <w:start w:val="1"/>
      <w:numFmt w:val="bullet"/>
      <w:lvlText w:val="o"/>
      <w:lvlJc w:val="left"/>
      <w:pPr>
        <w:ind w:left="5760" w:hanging="360"/>
      </w:pPr>
      <w:rPr>
        <w:rFonts w:ascii="Courier New" w:hAnsi="Courier New" w:hint="default"/>
      </w:rPr>
    </w:lvl>
    <w:lvl w:ilvl="8" w:tplc="44CEFA12">
      <w:start w:val="1"/>
      <w:numFmt w:val="bullet"/>
      <w:lvlText w:val=""/>
      <w:lvlJc w:val="left"/>
      <w:pPr>
        <w:ind w:left="6480" w:hanging="360"/>
      </w:pPr>
      <w:rPr>
        <w:rFonts w:ascii="Wingdings" w:hAnsi="Wingdings" w:hint="default"/>
      </w:rPr>
    </w:lvl>
  </w:abstractNum>
  <w:num w:numId="1" w16cid:durableId="65923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A5"/>
    <w:rsid w:val="002E5A8D"/>
    <w:rsid w:val="002F26A5"/>
    <w:rsid w:val="005F2761"/>
    <w:rsid w:val="009F11D4"/>
    <w:rsid w:val="00DC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619D"/>
  <w15:chartTrackingRefBased/>
  <w15:docId w15:val="{FEAD14CD-6D82-48EF-9F34-59F9304B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A5"/>
    <w:pPr>
      <w:spacing w:after="0" w:line="240" w:lineRule="auto"/>
    </w:pPr>
    <w:rPr>
      <w:kern w:val="0"/>
      <w:sz w:val="20"/>
      <w14:ligatures w14:val="none"/>
    </w:rPr>
  </w:style>
  <w:style w:type="paragraph" w:styleId="Heading1">
    <w:name w:val="heading 1"/>
    <w:basedOn w:val="Normal"/>
    <w:next w:val="Normal"/>
    <w:link w:val="Heading1Char"/>
    <w:uiPriority w:val="9"/>
    <w:qFormat/>
    <w:rsid w:val="002F26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A5"/>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basedOn w:val="Normal"/>
    <w:uiPriority w:val="1"/>
    <w:qFormat/>
    <w:rsid w:val="002F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1590</Words>
  <Characters>9065</Characters>
  <Application>Microsoft Office Word</Application>
  <DocSecurity>0</DocSecurity>
  <Lines>75</Lines>
  <Paragraphs>21</Paragraphs>
  <ScaleCrop>false</ScaleCrop>
  <Company>University of Houston-Downtown</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Moosally, Michelle</dc:creator>
  <cp:keywords/>
  <dc:description/>
  <cp:lastModifiedBy>Moosally, Michelle</cp:lastModifiedBy>
  <cp:revision>1</cp:revision>
  <dcterms:created xsi:type="dcterms:W3CDTF">2023-11-22T21:21:00Z</dcterms:created>
  <dcterms:modified xsi:type="dcterms:W3CDTF">2023-11-22T21:22:00Z</dcterms:modified>
</cp:coreProperties>
</file>